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AA89C6">
      <w:pPr>
        <w:pStyle w:val="7"/>
        <w:ind w:firstLine="200"/>
        <w:rPr>
          <w:color w:val="auto"/>
          <w:highlight w:val="none"/>
        </w:rPr>
      </w:pPr>
    </w:p>
    <w:p w14:paraId="7AF4B0CB">
      <w:pPr>
        <w:pStyle w:val="8"/>
        <w:ind w:left="2400"/>
        <w:rPr>
          <w:color w:val="auto"/>
          <w:highlight w:val="none"/>
        </w:rPr>
      </w:pPr>
    </w:p>
    <w:p w14:paraId="0E2B40BF">
      <w:pPr>
        <w:jc w:val="center"/>
        <w:rPr>
          <w:b/>
          <w:color w:val="auto"/>
          <w:sz w:val="44"/>
          <w:szCs w:val="44"/>
          <w:highlight w:val="none"/>
        </w:rPr>
      </w:pPr>
    </w:p>
    <w:p w14:paraId="059B469B">
      <w:pPr>
        <w:pStyle w:val="11"/>
        <w:rPr>
          <w:rFonts w:hint="eastAsia"/>
          <w:color w:val="auto"/>
          <w:highlight w:val="none"/>
        </w:rPr>
      </w:pPr>
    </w:p>
    <w:p w14:paraId="3D145C9A">
      <w:pPr>
        <w:jc w:val="center"/>
        <w:rPr>
          <w:b/>
          <w:color w:val="auto"/>
          <w:sz w:val="44"/>
          <w:szCs w:val="44"/>
          <w:highlight w:val="none"/>
        </w:rPr>
      </w:pPr>
    </w:p>
    <w:p w14:paraId="61F37FA6">
      <w:pPr>
        <w:jc w:val="center"/>
        <w:outlineLvl w:val="0"/>
        <w:rPr>
          <w:rFonts w:hint="eastAsia" w:ascii="方正小标宋简体" w:eastAsia="方正小标宋简体"/>
          <w:color w:val="auto"/>
          <w:sz w:val="48"/>
          <w:szCs w:val="48"/>
          <w:highlight w:val="none"/>
        </w:rPr>
      </w:pPr>
      <w:bookmarkStart w:id="0" w:name="_Toc25662"/>
      <w:r>
        <w:rPr>
          <w:rFonts w:hint="eastAsia" w:ascii="方正小标宋简体" w:hAnsi="宋体" w:eastAsia="方正小标宋简体"/>
          <w:color w:val="auto"/>
          <w:sz w:val="48"/>
          <w:szCs w:val="48"/>
          <w:highlight w:val="none"/>
        </w:rPr>
        <w:t>浙江省房屋建筑和市政基础设施</w:t>
      </w:r>
      <w:bookmarkEnd w:id="0"/>
    </w:p>
    <w:p w14:paraId="5B12CF1F">
      <w:pPr>
        <w:jc w:val="center"/>
        <w:outlineLvl w:val="0"/>
        <w:rPr>
          <w:rFonts w:hint="eastAsia" w:ascii="方正小标宋简体" w:eastAsia="方正小标宋简体"/>
          <w:color w:val="auto"/>
          <w:sz w:val="48"/>
          <w:szCs w:val="48"/>
          <w:highlight w:val="none"/>
        </w:rPr>
      </w:pPr>
      <w:bookmarkStart w:id="1" w:name="_Toc4309"/>
      <w:r>
        <w:rPr>
          <w:rFonts w:hint="eastAsia" w:ascii="方正小标宋简体" w:hAnsi="宋体" w:eastAsia="方正小标宋简体"/>
          <w:color w:val="auto"/>
          <w:sz w:val="48"/>
          <w:szCs w:val="48"/>
          <w:highlight w:val="none"/>
        </w:rPr>
        <w:t>施工招标文件示范文本</w:t>
      </w:r>
      <w:bookmarkEnd w:id="1"/>
    </w:p>
    <w:p w14:paraId="78CC8777">
      <w:pPr>
        <w:jc w:val="center"/>
        <w:rPr>
          <w:rFonts w:hint="eastAsia" w:eastAsia="方正小标宋简体"/>
          <w:color w:val="auto"/>
          <w:sz w:val="48"/>
          <w:szCs w:val="48"/>
          <w:highlight w:val="none"/>
          <w:lang w:eastAsia="zh-CN"/>
        </w:rPr>
      </w:pPr>
      <w:r>
        <w:rPr>
          <w:rFonts w:eastAsia="方正小标宋简体"/>
          <w:color w:val="auto"/>
          <w:sz w:val="48"/>
          <w:szCs w:val="48"/>
          <w:highlight w:val="none"/>
        </w:rPr>
        <w:t>（2023版）</w:t>
      </w:r>
      <w:r>
        <w:rPr>
          <w:rFonts w:hint="eastAsia" w:eastAsia="方正小标宋简体"/>
          <w:color w:val="auto"/>
          <w:sz w:val="48"/>
          <w:szCs w:val="48"/>
          <w:highlight w:val="none"/>
        </w:rPr>
        <w:t>-2024</w:t>
      </w:r>
      <w:r>
        <w:rPr>
          <w:rFonts w:hint="eastAsia" w:eastAsia="方正小标宋简体"/>
          <w:color w:val="auto"/>
          <w:sz w:val="48"/>
          <w:szCs w:val="48"/>
          <w:highlight w:val="none"/>
          <w:lang w:val="en-US" w:eastAsia="zh-CN"/>
        </w:rPr>
        <w:t>11</w:t>
      </w:r>
      <w:r>
        <w:rPr>
          <w:rFonts w:hint="eastAsia" w:eastAsia="方正小标宋简体"/>
          <w:color w:val="auto"/>
          <w:sz w:val="48"/>
          <w:szCs w:val="48"/>
          <w:highlight w:val="none"/>
        </w:rPr>
        <w:t>0</w:t>
      </w:r>
      <w:r>
        <w:rPr>
          <w:rFonts w:hint="eastAsia" w:eastAsia="方正小标宋简体"/>
          <w:color w:val="auto"/>
          <w:sz w:val="48"/>
          <w:szCs w:val="48"/>
          <w:highlight w:val="none"/>
          <w:lang w:val="en-US" w:eastAsia="zh-CN"/>
        </w:rPr>
        <w:t>1</w:t>
      </w:r>
    </w:p>
    <w:p w14:paraId="2296ABB0">
      <w:pPr>
        <w:jc w:val="center"/>
        <w:rPr>
          <w:b/>
          <w:color w:val="auto"/>
          <w:sz w:val="48"/>
          <w:szCs w:val="48"/>
          <w:highlight w:val="none"/>
        </w:rPr>
      </w:pPr>
    </w:p>
    <w:p w14:paraId="22D8FB8A">
      <w:pPr>
        <w:jc w:val="center"/>
        <w:rPr>
          <w:b/>
          <w:color w:val="auto"/>
          <w:sz w:val="48"/>
          <w:szCs w:val="48"/>
          <w:highlight w:val="none"/>
        </w:rPr>
      </w:pPr>
    </w:p>
    <w:p w14:paraId="0F547DF9">
      <w:pPr>
        <w:jc w:val="center"/>
        <w:rPr>
          <w:b/>
          <w:color w:val="auto"/>
          <w:sz w:val="48"/>
          <w:szCs w:val="48"/>
          <w:highlight w:val="none"/>
        </w:rPr>
      </w:pPr>
    </w:p>
    <w:p w14:paraId="2E41927F">
      <w:pPr>
        <w:jc w:val="center"/>
        <w:rPr>
          <w:b/>
          <w:color w:val="auto"/>
          <w:sz w:val="48"/>
          <w:szCs w:val="48"/>
          <w:highlight w:val="none"/>
        </w:rPr>
      </w:pPr>
    </w:p>
    <w:p w14:paraId="58BE33C0">
      <w:pPr>
        <w:pStyle w:val="11"/>
        <w:rPr>
          <w:rFonts w:hint="eastAsia"/>
          <w:color w:val="auto"/>
          <w:highlight w:val="none"/>
        </w:rPr>
      </w:pPr>
    </w:p>
    <w:p w14:paraId="4DAE9AA8">
      <w:pPr>
        <w:rPr>
          <w:color w:val="auto"/>
          <w:highlight w:val="none"/>
        </w:rPr>
      </w:pPr>
    </w:p>
    <w:p w14:paraId="2D5964E9">
      <w:pPr>
        <w:jc w:val="center"/>
        <w:rPr>
          <w:b/>
          <w:color w:val="auto"/>
          <w:sz w:val="48"/>
          <w:szCs w:val="48"/>
          <w:highlight w:val="none"/>
        </w:rPr>
      </w:pPr>
    </w:p>
    <w:p w14:paraId="48040C16">
      <w:pPr>
        <w:jc w:val="center"/>
        <w:rPr>
          <w:b/>
          <w:color w:val="auto"/>
          <w:sz w:val="48"/>
          <w:szCs w:val="48"/>
          <w:highlight w:val="none"/>
        </w:rPr>
      </w:pPr>
    </w:p>
    <w:p w14:paraId="0ED7266E">
      <w:pPr>
        <w:jc w:val="center"/>
        <w:rPr>
          <w:b/>
          <w:color w:val="auto"/>
          <w:sz w:val="48"/>
          <w:szCs w:val="48"/>
          <w:highlight w:val="none"/>
        </w:rPr>
      </w:pPr>
    </w:p>
    <w:p w14:paraId="36B5D7FB">
      <w:pPr>
        <w:jc w:val="center"/>
        <w:rPr>
          <w:b/>
          <w:color w:val="auto"/>
          <w:sz w:val="48"/>
          <w:szCs w:val="48"/>
          <w:highlight w:val="none"/>
        </w:rPr>
      </w:pPr>
    </w:p>
    <w:p w14:paraId="7BD2E764">
      <w:pPr>
        <w:pStyle w:val="11"/>
        <w:rPr>
          <w:rFonts w:hint="eastAsia" w:ascii="楷体_GB2312" w:hAnsi="宋体" w:eastAsia="楷体_GB2312"/>
          <w:b w:val="0"/>
          <w:color w:val="auto"/>
          <w:sz w:val="36"/>
          <w:szCs w:val="36"/>
          <w:highlight w:val="none"/>
        </w:rPr>
      </w:pPr>
      <w:r>
        <w:rPr>
          <w:rFonts w:hint="eastAsia" w:ascii="楷体_GB2312" w:hAnsi="宋体" w:eastAsia="楷体_GB2312"/>
          <w:b w:val="0"/>
          <w:color w:val="auto"/>
          <w:sz w:val="36"/>
          <w:szCs w:val="36"/>
          <w:highlight w:val="none"/>
        </w:rPr>
        <w:t>浙江省住房和城乡建设厅</w:t>
      </w:r>
    </w:p>
    <w:p w14:paraId="50445A5F">
      <w:pPr>
        <w:pStyle w:val="11"/>
        <w:rPr>
          <w:rFonts w:hint="eastAsia" w:ascii="楷体_GB2312" w:eastAsia="楷体_GB2312"/>
          <w:b w:val="0"/>
          <w:color w:val="auto"/>
          <w:highlight w:val="none"/>
        </w:rPr>
      </w:pPr>
      <w:r>
        <w:rPr>
          <w:rFonts w:hint="eastAsia" w:ascii="楷体_GB2312" w:hAnsi="宋体" w:eastAsia="楷体_GB2312"/>
          <w:b w:val="0"/>
          <w:color w:val="auto"/>
          <w:sz w:val="36"/>
          <w:szCs w:val="36"/>
          <w:highlight w:val="none"/>
        </w:rPr>
        <w:t>浙江省发展和改革委员会</w:t>
      </w:r>
    </w:p>
    <w:p w14:paraId="24A12841">
      <w:pPr>
        <w:jc w:val="center"/>
        <w:rPr>
          <w:rFonts w:hint="eastAsia" w:ascii="楷体_GB2312" w:hAnsi="宋体" w:eastAsia="楷体_GB2312"/>
          <w:color w:val="auto"/>
          <w:sz w:val="36"/>
          <w:szCs w:val="36"/>
          <w:highlight w:val="none"/>
        </w:rPr>
      </w:pPr>
    </w:p>
    <w:p w14:paraId="1A10EC7D">
      <w:pPr>
        <w:jc w:val="center"/>
        <w:rPr>
          <w:rFonts w:eastAsia="楷体_GB2312"/>
          <w:color w:val="auto"/>
          <w:sz w:val="36"/>
          <w:szCs w:val="36"/>
          <w:highlight w:val="none"/>
        </w:rPr>
      </w:pPr>
      <w:r>
        <w:rPr>
          <w:rFonts w:eastAsia="楷体_GB2312"/>
          <w:color w:val="auto"/>
          <w:sz w:val="36"/>
          <w:szCs w:val="36"/>
          <w:highlight w:val="none"/>
        </w:rPr>
        <w:t>二O二</w:t>
      </w:r>
      <w:r>
        <w:rPr>
          <w:rFonts w:hint="eastAsia" w:eastAsia="楷体_GB2312"/>
          <w:color w:val="auto"/>
          <w:sz w:val="36"/>
          <w:szCs w:val="36"/>
          <w:highlight w:val="none"/>
        </w:rPr>
        <w:t>三</w:t>
      </w:r>
      <w:r>
        <w:rPr>
          <w:rFonts w:eastAsia="楷体_GB2312"/>
          <w:color w:val="auto"/>
          <w:sz w:val="36"/>
          <w:szCs w:val="36"/>
          <w:highlight w:val="none"/>
        </w:rPr>
        <w:t>年十二月</w:t>
      </w:r>
    </w:p>
    <w:p w14:paraId="2E1DC588">
      <w:pPr>
        <w:pStyle w:val="17"/>
        <w:kinsoku w:val="0"/>
        <w:snapToGrid w:val="0"/>
        <w:spacing w:before="174" w:line="360" w:lineRule="auto"/>
        <w:ind w:right="175"/>
        <w:jc w:val="both"/>
        <w:outlineLvl w:val="0"/>
        <w:rPr>
          <w:rFonts w:hint="eastAsia"/>
          <w:b/>
          <w:color w:val="auto"/>
          <w:sz w:val="48"/>
          <w:szCs w:val="48"/>
          <w:highlight w:val="none"/>
        </w:rPr>
      </w:pPr>
      <w:r>
        <w:rPr>
          <w:b/>
          <w:color w:val="auto"/>
          <w:sz w:val="48"/>
          <w:szCs w:val="48"/>
          <w:highlight w:val="none"/>
        </w:rPr>
        <w:br w:type="page"/>
      </w:r>
      <w:bookmarkStart w:id="2" w:name="_Toc45697218"/>
      <w:bookmarkEnd w:id="2"/>
    </w:p>
    <w:p w14:paraId="2B4D17CF">
      <w:pPr>
        <w:pStyle w:val="17"/>
        <w:kinsoku w:val="0"/>
        <w:snapToGrid w:val="0"/>
        <w:spacing w:before="174" w:line="360" w:lineRule="auto"/>
        <w:ind w:right="175"/>
        <w:jc w:val="center"/>
        <w:outlineLvl w:val="0"/>
        <w:rPr>
          <w:iCs/>
          <w:color w:val="auto"/>
          <w:sz w:val="36"/>
          <w:szCs w:val="36"/>
          <w:highlight w:val="none"/>
        </w:rPr>
      </w:pPr>
      <w:bookmarkStart w:id="3" w:name="_Toc29197"/>
      <w:r>
        <w:rPr>
          <w:rFonts w:hint="eastAsia" w:ascii="宋体" w:hAnsi="宋体"/>
          <w:iCs/>
          <w:color w:val="auto"/>
          <w:sz w:val="36"/>
          <w:szCs w:val="36"/>
          <w:highlight w:val="none"/>
          <w:u w:val="single"/>
          <w:lang w:eastAsia="zh-CN"/>
        </w:rPr>
        <w:t>2025年度沥海街道农村生活污水提升提标项目-光荣村</w:t>
      </w:r>
      <w:r>
        <w:rPr>
          <w:rFonts w:hint="eastAsia" w:ascii="宋体" w:hAnsi="宋体"/>
          <w:iCs/>
          <w:color w:val="auto"/>
          <w:sz w:val="36"/>
          <w:szCs w:val="36"/>
          <w:highlight w:val="none"/>
        </w:rPr>
        <w:t>施工项目</w:t>
      </w:r>
      <w:bookmarkEnd w:id="3"/>
    </w:p>
    <w:p w14:paraId="7FBA85C9">
      <w:pPr>
        <w:pStyle w:val="6"/>
        <w:kinsoku w:val="0"/>
        <w:spacing w:before="14" w:beforeAutospacing="0"/>
        <w:ind w:left="0" w:right="175"/>
        <w:jc w:val="center"/>
        <w:rPr>
          <w:rFonts w:ascii="宋体" w:hAnsi="宋体"/>
          <w:iCs/>
          <w:color w:val="auto"/>
          <w:spacing w:val="-1"/>
          <w:sz w:val="28"/>
          <w:szCs w:val="28"/>
          <w:highlight w:val="none"/>
        </w:rPr>
      </w:pPr>
    </w:p>
    <w:p w14:paraId="2439D102">
      <w:pPr>
        <w:pStyle w:val="6"/>
        <w:kinsoku w:val="0"/>
        <w:spacing w:before="14" w:beforeAutospacing="0"/>
        <w:ind w:left="0" w:right="175"/>
        <w:jc w:val="center"/>
        <w:rPr>
          <w:iCs/>
          <w:color w:val="auto"/>
          <w:sz w:val="28"/>
          <w:szCs w:val="28"/>
          <w:highlight w:val="none"/>
        </w:rPr>
      </w:pPr>
      <w:r>
        <w:rPr>
          <w:rFonts w:hint="eastAsia" w:ascii="宋体" w:hAnsi="宋体"/>
          <w:iCs/>
          <w:color w:val="auto"/>
          <w:spacing w:val="-1"/>
          <w:sz w:val="28"/>
          <w:szCs w:val="28"/>
          <w:highlight w:val="none"/>
        </w:rPr>
        <w:t>（</w:t>
      </w:r>
      <w:r>
        <w:rPr>
          <w:rFonts w:hint="eastAsia" w:ascii="宋体" w:hAnsi="宋体"/>
          <w:iCs/>
          <w:color w:val="auto"/>
          <w:spacing w:val="-1"/>
          <w:sz w:val="28"/>
          <w:szCs w:val="28"/>
          <w:highlight w:val="none"/>
          <w:u w:val="single"/>
        </w:rPr>
        <w:t>招标编号:</w:t>
      </w:r>
      <w:r>
        <w:rPr>
          <w:rFonts w:hint="eastAsia" w:ascii="宋体" w:hAnsi="宋体"/>
          <w:iCs/>
          <w:color w:val="auto"/>
          <w:spacing w:val="-1"/>
          <w:sz w:val="28"/>
          <w:szCs w:val="28"/>
          <w:highlight w:val="none"/>
          <w:u w:val="single"/>
          <w:lang w:val="en-US" w:eastAsia="zh-CN"/>
        </w:rPr>
        <w:t xml:space="preserve"> </w:t>
      </w:r>
      <w:r>
        <w:rPr>
          <w:rFonts w:hint="eastAsia" w:ascii="宋体" w:hAnsi="宋体" w:eastAsia="宋体" w:cs="Times New Roman"/>
          <w:iCs/>
          <w:color w:val="auto"/>
          <w:spacing w:val="-1"/>
          <w:sz w:val="28"/>
          <w:szCs w:val="28"/>
          <w:highlight w:val="none"/>
          <w:u w:val="single"/>
        </w:rPr>
        <w:t>A3306021280001587001</w:t>
      </w:r>
      <w:r>
        <w:rPr>
          <w:rFonts w:hint="eastAsia" w:ascii="宋体" w:hAnsi="宋体"/>
          <w:iCs/>
          <w:color w:val="auto"/>
          <w:sz w:val="28"/>
          <w:szCs w:val="28"/>
          <w:highlight w:val="none"/>
        </w:rPr>
        <w:t>）</w:t>
      </w:r>
    </w:p>
    <w:p w14:paraId="6CC2579F">
      <w:pPr>
        <w:pStyle w:val="6"/>
        <w:kinsoku w:val="0"/>
        <w:ind w:left="0"/>
        <w:jc w:val="center"/>
        <w:rPr>
          <w:iCs/>
          <w:color w:val="auto"/>
          <w:sz w:val="20"/>
          <w:szCs w:val="20"/>
          <w:highlight w:val="none"/>
        </w:rPr>
      </w:pPr>
    </w:p>
    <w:p w14:paraId="689F49EC">
      <w:pPr>
        <w:pStyle w:val="6"/>
        <w:kinsoku w:val="0"/>
        <w:ind w:left="0"/>
        <w:jc w:val="center"/>
        <w:rPr>
          <w:iCs/>
          <w:color w:val="auto"/>
          <w:sz w:val="20"/>
          <w:szCs w:val="20"/>
          <w:highlight w:val="none"/>
        </w:rPr>
      </w:pPr>
    </w:p>
    <w:p w14:paraId="7462E9A3">
      <w:pPr>
        <w:pStyle w:val="6"/>
        <w:kinsoku w:val="0"/>
        <w:ind w:left="0"/>
        <w:jc w:val="center"/>
        <w:rPr>
          <w:iCs/>
          <w:color w:val="auto"/>
          <w:sz w:val="20"/>
          <w:szCs w:val="20"/>
          <w:highlight w:val="none"/>
        </w:rPr>
      </w:pPr>
    </w:p>
    <w:p w14:paraId="5B8B7EEF">
      <w:pPr>
        <w:pStyle w:val="6"/>
        <w:kinsoku w:val="0"/>
        <w:ind w:left="0"/>
        <w:jc w:val="center"/>
        <w:rPr>
          <w:iCs/>
          <w:color w:val="auto"/>
          <w:sz w:val="20"/>
          <w:szCs w:val="20"/>
          <w:highlight w:val="none"/>
        </w:rPr>
      </w:pPr>
    </w:p>
    <w:p w14:paraId="5274BF0A">
      <w:pPr>
        <w:pStyle w:val="7"/>
        <w:ind w:firstLine="200"/>
        <w:rPr>
          <w:iCs/>
          <w:color w:val="auto"/>
          <w:highlight w:val="none"/>
        </w:rPr>
      </w:pPr>
    </w:p>
    <w:p w14:paraId="7CC8E0C1">
      <w:pPr>
        <w:pStyle w:val="8"/>
        <w:ind w:left="2400"/>
        <w:rPr>
          <w:iCs/>
          <w:color w:val="auto"/>
          <w:highlight w:val="none"/>
        </w:rPr>
      </w:pPr>
    </w:p>
    <w:p w14:paraId="617B7EE6">
      <w:pPr>
        <w:pStyle w:val="6"/>
        <w:kinsoku w:val="0"/>
        <w:ind w:left="0"/>
        <w:jc w:val="center"/>
        <w:rPr>
          <w:iCs/>
          <w:color w:val="auto"/>
          <w:sz w:val="20"/>
          <w:szCs w:val="20"/>
          <w:highlight w:val="none"/>
        </w:rPr>
      </w:pPr>
    </w:p>
    <w:p w14:paraId="67CE5492">
      <w:pPr>
        <w:pStyle w:val="6"/>
        <w:kinsoku w:val="0"/>
        <w:spacing w:before="106" w:beforeAutospacing="0"/>
        <w:ind w:left="3" w:right="4"/>
        <w:jc w:val="center"/>
        <w:rPr>
          <w:iCs/>
          <w:color w:val="auto"/>
          <w:sz w:val="44"/>
          <w:szCs w:val="44"/>
          <w:highlight w:val="none"/>
        </w:rPr>
      </w:pPr>
      <w:r>
        <w:rPr>
          <w:rFonts w:hint="eastAsia" w:ascii="宋体" w:hAnsi="宋体"/>
          <w:iCs/>
          <w:color w:val="auto"/>
          <w:sz w:val="44"/>
          <w:szCs w:val="44"/>
          <w:highlight w:val="none"/>
        </w:rPr>
        <w:t>招标文件</w:t>
      </w:r>
    </w:p>
    <w:p w14:paraId="41F1D4FD">
      <w:pPr>
        <w:pStyle w:val="6"/>
        <w:kinsoku w:val="0"/>
        <w:spacing w:before="106" w:beforeAutospacing="0"/>
        <w:ind w:left="3" w:right="4"/>
        <w:jc w:val="center"/>
        <w:rPr>
          <w:iCs/>
          <w:color w:val="auto"/>
          <w:sz w:val="44"/>
          <w:szCs w:val="44"/>
          <w:highlight w:val="none"/>
        </w:rPr>
      </w:pPr>
      <w:r>
        <w:rPr>
          <w:rFonts w:hint="eastAsia" w:ascii="宋体" w:hAnsi="宋体"/>
          <w:iCs/>
          <w:color w:val="auto"/>
          <w:sz w:val="44"/>
          <w:szCs w:val="44"/>
          <w:highlight w:val="none"/>
        </w:rPr>
        <w:t>（☑公开招标□邀请招标）</w:t>
      </w:r>
    </w:p>
    <w:p w14:paraId="7C247E07">
      <w:pPr>
        <w:pStyle w:val="6"/>
        <w:kinsoku w:val="0"/>
        <w:ind w:left="0"/>
        <w:jc w:val="center"/>
        <w:rPr>
          <w:iCs/>
          <w:color w:val="auto"/>
          <w:sz w:val="44"/>
          <w:szCs w:val="44"/>
          <w:highlight w:val="none"/>
        </w:rPr>
      </w:pPr>
    </w:p>
    <w:p w14:paraId="44027CD0">
      <w:pPr>
        <w:pStyle w:val="6"/>
        <w:kinsoku w:val="0"/>
        <w:ind w:left="0"/>
        <w:jc w:val="both"/>
        <w:rPr>
          <w:iCs/>
          <w:color w:val="auto"/>
          <w:sz w:val="44"/>
          <w:szCs w:val="44"/>
          <w:highlight w:val="none"/>
        </w:rPr>
      </w:pPr>
    </w:p>
    <w:p w14:paraId="79BE8143">
      <w:pPr>
        <w:pStyle w:val="6"/>
        <w:kinsoku w:val="0"/>
        <w:spacing w:before="8" w:beforeAutospacing="0" w:line="360" w:lineRule="auto"/>
        <w:ind w:left="0"/>
        <w:jc w:val="center"/>
        <w:rPr>
          <w:iCs/>
          <w:color w:val="auto"/>
          <w:sz w:val="33"/>
          <w:szCs w:val="33"/>
          <w:highlight w:val="none"/>
        </w:rPr>
      </w:pPr>
    </w:p>
    <w:p w14:paraId="35417BD8">
      <w:pPr>
        <w:pStyle w:val="6"/>
        <w:kinsoku w:val="0"/>
        <w:spacing w:line="360" w:lineRule="auto"/>
        <w:ind w:left="3"/>
        <w:jc w:val="both"/>
        <w:rPr>
          <w:iCs/>
          <w:color w:val="auto"/>
          <w:sz w:val="28"/>
          <w:szCs w:val="28"/>
          <w:highlight w:val="none"/>
        </w:rPr>
      </w:pPr>
      <w:r>
        <w:rPr>
          <w:rFonts w:hint="eastAsia" w:ascii="宋体" w:hAnsi="宋体"/>
          <w:iCs/>
          <w:color w:val="auto"/>
          <w:sz w:val="28"/>
          <w:szCs w:val="28"/>
          <w:highlight w:val="none"/>
        </w:rPr>
        <w:t>招标人：</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eastAsia="zh-CN"/>
        </w:rPr>
        <w:t xml:space="preserve">绍兴市滨海新城沥海建设投资有限公司 </w:t>
      </w:r>
      <w:r>
        <w:rPr>
          <w:rFonts w:hint="eastAsia" w:ascii="宋体" w:hAnsi="宋体"/>
          <w:iCs/>
          <w:color w:val="auto"/>
          <w:sz w:val="28"/>
          <w:szCs w:val="28"/>
          <w:highlight w:val="none"/>
        </w:rPr>
        <w:t>（单位盖章）</w:t>
      </w:r>
    </w:p>
    <w:p w14:paraId="1076DB6B">
      <w:pPr>
        <w:pStyle w:val="6"/>
        <w:kinsoku w:val="0"/>
        <w:spacing w:line="360" w:lineRule="auto"/>
        <w:ind w:left="3"/>
        <w:jc w:val="both"/>
        <w:rPr>
          <w:rFonts w:ascii="宋体" w:hAnsi="宋体"/>
          <w:iCs/>
          <w:color w:val="auto"/>
          <w:sz w:val="28"/>
          <w:szCs w:val="28"/>
          <w:highlight w:val="none"/>
        </w:rPr>
      </w:pPr>
      <w:r>
        <w:rPr>
          <w:rFonts w:hint="eastAsia" w:ascii="宋体" w:hAnsi="宋体"/>
          <w:iCs/>
          <w:color w:val="auto"/>
          <w:sz w:val="28"/>
          <w:szCs w:val="28"/>
          <w:highlight w:val="none"/>
        </w:rPr>
        <w:t>招标代理机构：</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eastAsia="zh-CN"/>
        </w:rPr>
        <w:t>绍兴市潋正工程管理有限公司</w:t>
      </w:r>
      <w:r>
        <w:rPr>
          <w:rFonts w:hint="eastAsia" w:ascii="宋体" w:hAnsi="宋体"/>
          <w:iCs/>
          <w:color w:val="auto"/>
          <w:sz w:val="28"/>
          <w:szCs w:val="28"/>
          <w:highlight w:val="none"/>
          <w:u w:val="single"/>
          <w:lang w:val="en-US" w:eastAsia="zh-CN"/>
        </w:rPr>
        <w:t xml:space="preserve">  </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rPr>
        <w:t>（单位盖章）</w:t>
      </w:r>
    </w:p>
    <w:p w14:paraId="5EDC8A10">
      <w:pPr>
        <w:pStyle w:val="6"/>
        <w:kinsoku w:val="0"/>
        <w:spacing w:line="360" w:lineRule="auto"/>
        <w:ind w:left="3"/>
        <w:jc w:val="center"/>
        <w:rPr>
          <w:iCs/>
          <w:color w:val="auto"/>
          <w:sz w:val="28"/>
          <w:szCs w:val="28"/>
          <w:highlight w:val="none"/>
        </w:rPr>
      </w:pPr>
      <w:r>
        <w:rPr>
          <w:rFonts w:hint="eastAsia" w:ascii="宋体" w:hAnsi="宋体"/>
          <w:iCs/>
          <w:color w:val="auto"/>
          <w:sz w:val="28"/>
          <w:szCs w:val="28"/>
          <w:highlight w:val="none"/>
          <w:u w:val="single"/>
        </w:rPr>
        <w:t>202</w:t>
      </w:r>
      <w:r>
        <w:rPr>
          <w:rFonts w:hint="eastAsia" w:ascii="宋体" w:hAnsi="宋体"/>
          <w:iCs/>
          <w:color w:val="auto"/>
          <w:sz w:val="28"/>
          <w:szCs w:val="28"/>
          <w:highlight w:val="none"/>
          <w:u w:val="single"/>
          <w:lang w:val="en-US" w:eastAsia="zh-CN"/>
        </w:rPr>
        <w:t>5</w:t>
      </w:r>
      <w:r>
        <w:rPr>
          <w:rFonts w:hint="eastAsia" w:ascii="宋体" w:hAnsi="宋体"/>
          <w:iCs/>
          <w:color w:val="auto"/>
          <w:sz w:val="28"/>
          <w:szCs w:val="28"/>
          <w:highlight w:val="none"/>
        </w:rPr>
        <w:t>年</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val="en-US" w:eastAsia="zh-CN"/>
        </w:rPr>
        <w:t xml:space="preserve">  7   </w:t>
      </w:r>
      <w:r>
        <w:rPr>
          <w:rFonts w:hint="eastAsia" w:ascii="宋体" w:hAnsi="宋体"/>
          <w:iCs/>
          <w:color w:val="auto"/>
          <w:sz w:val="28"/>
          <w:szCs w:val="28"/>
          <w:highlight w:val="none"/>
        </w:rPr>
        <w:t>月</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val="en-US" w:eastAsia="zh-CN"/>
        </w:rPr>
        <w:t xml:space="preserve"> </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rPr>
        <w:t>日</w:t>
      </w:r>
    </w:p>
    <w:p w14:paraId="743FD5D5">
      <w:pPr>
        <w:tabs>
          <w:tab w:val="center" w:pos="4365"/>
        </w:tabs>
        <w:rPr>
          <w:color w:val="auto"/>
          <w:highlight w:val="none"/>
        </w:rPr>
        <w:sectPr>
          <w:footerReference r:id="rId3" w:type="default"/>
          <w:pgSz w:w="11907" w:h="16839"/>
          <w:pgMar w:top="1191" w:right="1588" w:bottom="1191" w:left="1588" w:header="0" w:footer="919" w:gutter="0"/>
          <w:cols w:space="720" w:num="1"/>
        </w:sectPr>
      </w:pPr>
      <w:bookmarkStart w:id="4" w:name="_Toc67589032"/>
    </w:p>
    <w:p w14:paraId="53E713D6">
      <w:pPr>
        <w:pStyle w:val="3"/>
        <w:tabs>
          <w:tab w:val="left" w:pos="1536"/>
          <w:tab w:val="center" w:pos="4426"/>
        </w:tabs>
        <w:jc w:val="left"/>
        <w:rPr>
          <w:b/>
          <w:bCs w:val="0"/>
          <w:color w:val="auto"/>
          <w:highlight w:val="none"/>
        </w:rPr>
      </w:pPr>
      <w:r>
        <w:rPr>
          <w:rFonts w:hint="eastAsia"/>
          <w:b/>
          <w:bCs w:val="0"/>
          <w:color w:val="auto"/>
          <w:highlight w:val="none"/>
        </w:rPr>
        <w:tab/>
      </w:r>
      <w:r>
        <w:rPr>
          <w:rFonts w:hint="eastAsia"/>
          <w:b/>
          <w:bCs w:val="0"/>
          <w:color w:val="auto"/>
          <w:highlight w:val="none"/>
        </w:rPr>
        <w:tab/>
      </w:r>
      <w:r>
        <w:rPr>
          <w:b/>
          <w:bCs w:val="0"/>
          <w:color w:val="auto"/>
          <w:highlight w:val="none"/>
        </w:rPr>
        <w:t>目</w:t>
      </w:r>
      <w:r>
        <w:rPr>
          <w:rFonts w:hint="eastAsia"/>
          <w:b/>
          <w:bCs w:val="0"/>
          <w:color w:val="auto"/>
          <w:highlight w:val="none"/>
        </w:rPr>
        <w:t xml:space="preserve"> </w:t>
      </w:r>
      <w:r>
        <w:rPr>
          <w:b/>
          <w:bCs w:val="0"/>
          <w:color w:val="auto"/>
          <w:highlight w:val="none"/>
        </w:rPr>
        <w:t>录</w:t>
      </w:r>
    </w:p>
    <w:p w14:paraId="6956FA1A">
      <w:pPr>
        <w:pStyle w:val="18"/>
        <w:tabs>
          <w:tab w:val="right" w:leader="dot" w:pos="873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3FFB7D7F">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_Toc31365 </w:instrText>
      </w:r>
      <w:r>
        <w:rPr>
          <w:color w:val="auto"/>
          <w:sz w:val="24"/>
          <w:szCs w:val="24"/>
          <w:highlight w:val="none"/>
        </w:rPr>
        <w:fldChar w:fldCharType="separate"/>
      </w:r>
      <w:r>
        <w:rPr>
          <w:rFonts w:hint="eastAsia" w:ascii="黑体" w:hAnsi="黑体"/>
          <w:color w:val="auto"/>
          <w:sz w:val="24"/>
          <w:szCs w:val="24"/>
          <w:highlight w:val="none"/>
        </w:rPr>
        <w:t>第一章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_Toc31365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6BEFCD6A">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_Toc6999 </w:instrText>
      </w:r>
      <w:r>
        <w:rPr>
          <w:color w:val="auto"/>
          <w:sz w:val="24"/>
          <w:szCs w:val="24"/>
          <w:highlight w:val="none"/>
        </w:rPr>
        <w:fldChar w:fldCharType="separate"/>
      </w:r>
      <w:r>
        <w:rPr>
          <w:rFonts w:hint="eastAsia" w:ascii="黑体" w:hAnsi="黑体"/>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_Toc6999 \h </w:instrText>
      </w:r>
      <w:r>
        <w:rPr>
          <w:color w:val="auto"/>
          <w:sz w:val="24"/>
          <w:szCs w:val="24"/>
          <w:highlight w:val="none"/>
        </w:rPr>
        <w:fldChar w:fldCharType="separate"/>
      </w:r>
      <w:r>
        <w:rPr>
          <w:color w:val="auto"/>
          <w:sz w:val="24"/>
          <w:szCs w:val="24"/>
          <w:highlight w:val="none"/>
        </w:rPr>
        <w:t>7</w:t>
      </w:r>
      <w:r>
        <w:rPr>
          <w:color w:val="auto"/>
          <w:sz w:val="24"/>
          <w:szCs w:val="24"/>
          <w:highlight w:val="none"/>
        </w:rPr>
        <w:fldChar w:fldCharType="end"/>
      </w:r>
      <w:r>
        <w:rPr>
          <w:color w:val="auto"/>
          <w:sz w:val="24"/>
          <w:szCs w:val="24"/>
          <w:highlight w:val="none"/>
        </w:rPr>
        <w:fldChar w:fldCharType="end"/>
      </w:r>
    </w:p>
    <w:p w14:paraId="483277B5">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_Toc22833 </w:instrText>
      </w:r>
      <w:r>
        <w:rPr>
          <w:color w:val="auto"/>
          <w:sz w:val="24"/>
          <w:szCs w:val="24"/>
          <w:highlight w:val="none"/>
        </w:rPr>
        <w:fldChar w:fldCharType="separate"/>
      </w:r>
      <w:r>
        <w:rPr>
          <w:rFonts w:hint="eastAsia" w:ascii="黑体" w:hAnsi="黑体"/>
          <w:color w:val="auto"/>
          <w:sz w:val="24"/>
          <w:szCs w:val="24"/>
          <w:highlight w:val="none"/>
        </w:rPr>
        <w:t>第三章 评标定标办法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_Toc22833 \h </w:instrText>
      </w:r>
      <w:r>
        <w:rPr>
          <w:color w:val="auto"/>
          <w:sz w:val="24"/>
          <w:szCs w:val="24"/>
          <w:highlight w:val="none"/>
        </w:rPr>
        <w:fldChar w:fldCharType="separate"/>
      </w:r>
      <w:r>
        <w:rPr>
          <w:color w:val="auto"/>
          <w:sz w:val="24"/>
          <w:szCs w:val="24"/>
          <w:highlight w:val="none"/>
        </w:rPr>
        <w:t>36</w:t>
      </w:r>
      <w:r>
        <w:rPr>
          <w:color w:val="auto"/>
          <w:sz w:val="24"/>
          <w:szCs w:val="24"/>
          <w:highlight w:val="none"/>
        </w:rPr>
        <w:fldChar w:fldCharType="end"/>
      </w:r>
      <w:r>
        <w:rPr>
          <w:color w:val="auto"/>
          <w:sz w:val="24"/>
          <w:szCs w:val="24"/>
          <w:highlight w:val="none"/>
        </w:rPr>
        <w:fldChar w:fldCharType="end"/>
      </w:r>
    </w:p>
    <w:p w14:paraId="1073BCD5">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_Toc22209 </w:instrText>
      </w:r>
      <w:r>
        <w:rPr>
          <w:color w:val="auto"/>
          <w:sz w:val="24"/>
          <w:szCs w:val="24"/>
          <w:highlight w:val="none"/>
        </w:rPr>
        <w:fldChar w:fldCharType="separate"/>
      </w:r>
      <w:r>
        <w:rPr>
          <w:rFonts w:hint="eastAsia" w:ascii="黑体" w:hAnsi="黑体"/>
          <w:color w:val="auto"/>
          <w:sz w:val="24"/>
          <w:szCs w:val="24"/>
          <w:highlight w:val="none"/>
        </w:rPr>
        <w:t>第四章 合同条款及格式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_Toc22209 \h </w:instrText>
      </w:r>
      <w:r>
        <w:rPr>
          <w:color w:val="auto"/>
          <w:sz w:val="24"/>
          <w:szCs w:val="24"/>
          <w:highlight w:val="none"/>
        </w:rPr>
        <w:fldChar w:fldCharType="separate"/>
      </w:r>
      <w:r>
        <w:rPr>
          <w:color w:val="auto"/>
          <w:sz w:val="24"/>
          <w:szCs w:val="24"/>
          <w:highlight w:val="none"/>
        </w:rPr>
        <w:t>40</w:t>
      </w:r>
      <w:r>
        <w:rPr>
          <w:color w:val="auto"/>
          <w:sz w:val="24"/>
          <w:szCs w:val="24"/>
          <w:highlight w:val="none"/>
        </w:rPr>
        <w:fldChar w:fldCharType="end"/>
      </w:r>
      <w:r>
        <w:rPr>
          <w:color w:val="auto"/>
          <w:sz w:val="24"/>
          <w:szCs w:val="24"/>
          <w:highlight w:val="none"/>
        </w:rPr>
        <w:fldChar w:fldCharType="end"/>
      </w:r>
    </w:p>
    <w:p w14:paraId="3514402E">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_Toc18266 </w:instrText>
      </w:r>
      <w:r>
        <w:rPr>
          <w:color w:val="auto"/>
          <w:sz w:val="24"/>
          <w:szCs w:val="24"/>
          <w:highlight w:val="none"/>
        </w:rPr>
        <w:fldChar w:fldCharType="separate"/>
      </w:r>
      <w:r>
        <w:rPr>
          <w:rFonts w:hint="eastAsia" w:ascii="黑体" w:hAnsi="黑体"/>
          <w:color w:val="auto"/>
          <w:sz w:val="24"/>
          <w:szCs w:val="24"/>
          <w:highlight w:val="none"/>
        </w:rPr>
        <w:t>第五章 工程量清单编制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_Toc18266 \h </w:instrText>
      </w:r>
      <w:r>
        <w:rPr>
          <w:color w:val="auto"/>
          <w:sz w:val="24"/>
          <w:szCs w:val="24"/>
          <w:highlight w:val="none"/>
        </w:rPr>
        <w:fldChar w:fldCharType="separate"/>
      </w:r>
      <w:r>
        <w:rPr>
          <w:color w:val="auto"/>
          <w:sz w:val="24"/>
          <w:szCs w:val="24"/>
          <w:highlight w:val="none"/>
        </w:rPr>
        <w:t>69</w:t>
      </w:r>
      <w:r>
        <w:rPr>
          <w:color w:val="auto"/>
          <w:sz w:val="24"/>
          <w:szCs w:val="24"/>
          <w:highlight w:val="none"/>
        </w:rPr>
        <w:fldChar w:fldCharType="end"/>
      </w:r>
      <w:r>
        <w:rPr>
          <w:color w:val="auto"/>
          <w:sz w:val="24"/>
          <w:szCs w:val="24"/>
          <w:highlight w:val="none"/>
        </w:rPr>
        <w:fldChar w:fldCharType="end"/>
      </w:r>
    </w:p>
    <w:p w14:paraId="4445547B">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_Toc27684 </w:instrText>
      </w:r>
      <w:r>
        <w:rPr>
          <w:color w:val="auto"/>
          <w:sz w:val="24"/>
          <w:szCs w:val="24"/>
          <w:highlight w:val="none"/>
        </w:rPr>
        <w:fldChar w:fldCharType="separate"/>
      </w:r>
      <w:r>
        <w:rPr>
          <w:rFonts w:hint="eastAsia" w:ascii="黑体" w:hAnsi="黑体"/>
          <w:color w:val="auto"/>
          <w:sz w:val="24"/>
          <w:szCs w:val="24"/>
          <w:highlight w:val="none"/>
        </w:rPr>
        <w:t>第六章 图纸</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_Toc27684 \h </w:instrText>
      </w:r>
      <w:r>
        <w:rPr>
          <w:color w:val="auto"/>
          <w:sz w:val="24"/>
          <w:szCs w:val="24"/>
          <w:highlight w:val="none"/>
        </w:rPr>
        <w:fldChar w:fldCharType="separate"/>
      </w:r>
      <w:r>
        <w:rPr>
          <w:color w:val="auto"/>
          <w:sz w:val="24"/>
          <w:szCs w:val="24"/>
          <w:highlight w:val="none"/>
        </w:rPr>
        <w:t>74</w:t>
      </w:r>
      <w:r>
        <w:rPr>
          <w:color w:val="auto"/>
          <w:sz w:val="24"/>
          <w:szCs w:val="24"/>
          <w:highlight w:val="none"/>
        </w:rPr>
        <w:fldChar w:fldCharType="end"/>
      </w:r>
      <w:r>
        <w:rPr>
          <w:color w:val="auto"/>
          <w:sz w:val="24"/>
          <w:szCs w:val="24"/>
          <w:highlight w:val="none"/>
        </w:rPr>
        <w:fldChar w:fldCharType="end"/>
      </w:r>
    </w:p>
    <w:p w14:paraId="1E81266E">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_Toc751 </w:instrText>
      </w:r>
      <w:r>
        <w:rPr>
          <w:color w:val="auto"/>
          <w:sz w:val="24"/>
          <w:szCs w:val="24"/>
          <w:highlight w:val="none"/>
        </w:rPr>
        <w:fldChar w:fldCharType="separate"/>
      </w:r>
      <w:r>
        <w:rPr>
          <w:rFonts w:hint="eastAsia" w:ascii="黑体" w:hAnsi="黑体"/>
          <w:color w:val="auto"/>
          <w:sz w:val="24"/>
          <w:szCs w:val="24"/>
          <w:highlight w:val="none"/>
        </w:rPr>
        <w:t>第七章 技术标准和要求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_Toc751 \h </w:instrText>
      </w:r>
      <w:r>
        <w:rPr>
          <w:color w:val="auto"/>
          <w:sz w:val="24"/>
          <w:szCs w:val="24"/>
          <w:highlight w:val="none"/>
        </w:rPr>
        <w:fldChar w:fldCharType="separate"/>
      </w:r>
      <w:r>
        <w:rPr>
          <w:color w:val="auto"/>
          <w:sz w:val="24"/>
          <w:szCs w:val="24"/>
          <w:highlight w:val="none"/>
        </w:rPr>
        <w:t>75</w:t>
      </w:r>
      <w:r>
        <w:rPr>
          <w:color w:val="auto"/>
          <w:sz w:val="24"/>
          <w:szCs w:val="24"/>
          <w:highlight w:val="none"/>
        </w:rPr>
        <w:fldChar w:fldCharType="end"/>
      </w:r>
      <w:r>
        <w:rPr>
          <w:color w:val="auto"/>
          <w:sz w:val="24"/>
          <w:szCs w:val="24"/>
          <w:highlight w:val="none"/>
        </w:rPr>
        <w:fldChar w:fldCharType="end"/>
      </w:r>
    </w:p>
    <w:p w14:paraId="71ADA75A">
      <w:pPr>
        <w:pStyle w:val="18"/>
        <w:tabs>
          <w:tab w:val="right" w:leader="dot" w:pos="8731"/>
        </w:tabs>
        <w:spacing w:line="360" w:lineRule="auto"/>
        <w:rPr>
          <w:color w:val="auto"/>
          <w:highlight w:val="none"/>
        </w:rPr>
      </w:pPr>
      <w:r>
        <w:rPr>
          <w:color w:val="auto"/>
          <w:sz w:val="24"/>
          <w:szCs w:val="24"/>
          <w:highlight w:val="none"/>
        </w:rPr>
        <w:fldChar w:fldCharType="begin"/>
      </w:r>
      <w:r>
        <w:rPr>
          <w:color w:val="auto"/>
          <w:sz w:val="24"/>
          <w:szCs w:val="24"/>
          <w:highlight w:val="none"/>
        </w:rPr>
        <w:instrText xml:space="preserve"> HYPERLINK \l _Toc7557 </w:instrText>
      </w:r>
      <w:r>
        <w:rPr>
          <w:color w:val="auto"/>
          <w:sz w:val="24"/>
          <w:szCs w:val="24"/>
          <w:highlight w:val="none"/>
        </w:rPr>
        <w:fldChar w:fldCharType="separate"/>
      </w:r>
      <w:r>
        <w:rPr>
          <w:rFonts w:hint="eastAsia" w:ascii="黑体" w:hAnsi="黑体"/>
          <w:color w:val="auto"/>
          <w:sz w:val="24"/>
          <w:szCs w:val="24"/>
          <w:highlight w:val="none"/>
        </w:rPr>
        <w:t>第八章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_Toc7557 \h </w:instrText>
      </w:r>
      <w:r>
        <w:rPr>
          <w:color w:val="auto"/>
          <w:sz w:val="24"/>
          <w:szCs w:val="24"/>
          <w:highlight w:val="none"/>
        </w:rPr>
        <w:fldChar w:fldCharType="separate"/>
      </w:r>
      <w:r>
        <w:rPr>
          <w:color w:val="auto"/>
          <w:sz w:val="24"/>
          <w:szCs w:val="24"/>
          <w:highlight w:val="none"/>
        </w:rPr>
        <w:t>81</w:t>
      </w:r>
      <w:r>
        <w:rPr>
          <w:color w:val="auto"/>
          <w:sz w:val="24"/>
          <w:szCs w:val="24"/>
          <w:highlight w:val="none"/>
        </w:rPr>
        <w:fldChar w:fldCharType="end"/>
      </w:r>
      <w:r>
        <w:rPr>
          <w:color w:val="auto"/>
          <w:sz w:val="24"/>
          <w:szCs w:val="24"/>
          <w:highlight w:val="none"/>
        </w:rPr>
        <w:fldChar w:fldCharType="end"/>
      </w:r>
    </w:p>
    <w:p w14:paraId="4D77E5EB">
      <w:pPr>
        <w:pStyle w:val="18"/>
        <w:tabs>
          <w:tab w:val="right" w:leader="dot" w:pos="8731"/>
        </w:tabs>
        <w:rPr>
          <w:color w:val="auto"/>
          <w:highlight w:val="none"/>
        </w:rPr>
      </w:pPr>
    </w:p>
    <w:p w14:paraId="517BD3A6">
      <w:pPr>
        <w:jc w:val="center"/>
        <w:rPr>
          <w:color w:val="auto"/>
          <w:highlight w:val="none"/>
        </w:rPr>
        <w:sectPr>
          <w:pgSz w:w="11907" w:h="16839"/>
          <w:pgMar w:top="1191" w:right="1588" w:bottom="1191" w:left="1588" w:header="0" w:footer="919" w:gutter="0"/>
          <w:cols w:space="720" w:num="1"/>
        </w:sectPr>
      </w:pPr>
      <w:r>
        <w:rPr>
          <w:color w:val="auto"/>
          <w:highlight w:val="none"/>
        </w:rPr>
        <w:fldChar w:fldCharType="end"/>
      </w:r>
    </w:p>
    <w:p w14:paraId="551F7D3F">
      <w:pPr>
        <w:rPr>
          <w:color w:val="auto"/>
          <w:highlight w:val="none"/>
        </w:rPr>
      </w:pPr>
    </w:p>
    <w:bookmarkEnd w:id="4"/>
    <w:p w14:paraId="1C14D4C7">
      <w:pPr>
        <w:pStyle w:val="3"/>
        <w:ind w:left="6"/>
        <w:rPr>
          <w:b/>
          <w:color w:val="auto"/>
          <w:highlight w:val="none"/>
        </w:rPr>
      </w:pPr>
      <w:bookmarkStart w:id="5" w:name="_Toc31365"/>
      <w:r>
        <w:rPr>
          <w:rFonts w:hint="eastAsia" w:ascii="黑体" w:hAnsi="黑体"/>
          <w:b/>
          <w:color w:val="auto"/>
          <w:highlight w:val="none"/>
        </w:rPr>
        <w:br w:type="page"/>
      </w:r>
      <w:r>
        <w:rPr>
          <w:rFonts w:hint="eastAsia" w:ascii="黑体" w:hAnsi="黑体"/>
          <w:b/>
          <w:color w:val="auto"/>
          <w:highlight w:val="none"/>
        </w:rPr>
        <w:t>☑第一章 招标公告</w:t>
      </w:r>
      <w:bookmarkEnd w:id="5"/>
    </w:p>
    <w:p w14:paraId="188BFBFA">
      <w:pPr>
        <w:jc w:val="center"/>
        <w:rPr>
          <w:b/>
          <w:color w:val="auto"/>
          <w:sz w:val="28"/>
          <w:szCs w:val="28"/>
          <w:highlight w:val="none"/>
        </w:rPr>
      </w:pPr>
      <w:r>
        <w:rPr>
          <w:rFonts w:hint="eastAsia" w:ascii="宋体" w:hAnsi="宋体"/>
          <w:b/>
          <w:i/>
          <w:color w:val="auto"/>
          <w:sz w:val="28"/>
          <w:szCs w:val="28"/>
          <w:highlight w:val="none"/>
          <w:u w:val="single"/>
          <w:lang w:eastAsia="zh-CN"/>
        </w:rPr>
        <w:t>2025年度沥海街道农村生活污水提升提标项目-光荣村</w:t>
      </w:r>
      <w:r>
        <w:rPr>
          <w:rFonts w:hint="eastAsia" w:ascii="宋体" w:hAnsi="宋体"/>
          <w:b/>
          <w:color w:val="auto"/>
          <w:sz w:val="28"/>
          <w:szCs w:val="28"/>
          <w:highlight w:val="none"/>
        </w:rPr>
        <w:t>招标公告</w:t>
      </w:r>
    </w:p>
    <w:p w14:paraId="62D12DF9">
      <w:pPr>
        <w:rPr>
          <w:rFonts w:ascii="宋体" w:hAnsi="宋体"/>
          <w:b/>
          <w:color w:val="auto"/>
          <w:highlight w:val="none"/>
        </w:rPr>
      </w:pPr>
      <w:r>
        <w:rPr>
          <w:rFonts w:hint="eastAsia" w:ascii="宋体" w:hAnsi="宋体"/>
          <w:b/>
          <w:color w:val="auto"/>
          <w:highlight w:val="none"/>
        </w:rPr>
        <w:t>1.招标条件</w:t>
      </w:r>
    </w:p>
    <w:p w14:paraId="14EBBF3B">
      <w:pPr>
        <w:pStyle w:val="6"/>
        <w:kinsoku w:val="0"/>
        <w:spacing w:before="0" w:beforeAutospacing="0" w:after="0" w:afterAutospacing="0"/>
        <w:ind w:left="0" w:firstLine="476" w:firstLineChars="200"/>
        <w:jc w:val="both"/>
        <w:rPr>
          <w:iCs/>
          <w:color w:val="auto"/>
          <w:highlight w:val="none"/>
        </w:rPr>
      </w:pPr>
      <w:bookmarkStart w:id="6" w:name="_Hlk24014946"/>
      <w:bookmarkEnd w:id="6"/>
      <w:r>
        <w:rPr>
          <w:rFonts w:hint="eastAsia" w:ascii="宋体" w:hAnsi="宋体"/>
          <w:iCs/>
          <w:color w:val="auto"/>
          <w:spacing w:val="-1"/>
          <w:highlight w:val="none"/>
          <w:u w:val="single"/>
          <w:lang w:eastAsia="zh-CN"/>
        </w:rPr>
        <w:t xml:space="preserve">2025年度沥海街道农村生活污水提升提标项目-光荣村 </w:t>
      </w:r>
      <w:r>
        <w:rPr>
          <w:rFonts w:hint="eastAsia" w:ascii="宋体" w:hAnsi="宋体"/>
          <w:iCs/>
          <w:color w:val="auto"/>
          <w:spacing w:val="-1"/>
          <w:highlight w:val="none"/>
        </w:rPr>
        <w:t>已由</w:t>
      </w:r>
      <w:r>
        <w:rPr>
          <w:rFonts w:hint="eastAsia" w:ascii="宋体" w:hAnsi="宋体"/>
          <w:color w:val="auto"/>
          <w:spacing w:val="-1"/>
          <w:highlight w:val="none"/>
          <w:u w:val="single"/>
          <w:lang w:eastAsia="zh-CN"/>
        </w:rPr>
        <w:t>绍兴滨海新区管理委员会经济发展局</w:t>
      </w:r>
      <w:r>
        <w:rPr>
          <w:rFonts w:hint="eastAsia" w:ascii="宋体" w:hAnsi="宋体"/>
          <w:iCs/>
          <w:color w:val="auto"/>
          <w:spacing w:val="-5"/>
          <w:highlight w:val="none"/>
        </w:rPr>
        <w:t>以</w:t>
      </w:r>
      <w:r>
        <w:rPr>
          <w:rFonts w:hint="eastAsia" w:ascii="宋体" w:hAnsi="宋体"/>
          <w:iCs/>
          <w:color w:val="auto"/>
          <w:spacing w:val="-4"/>
          <w:highlight w:val="none"/>
          <w:u w:val="single"/>
        </w:rPr>
        <w:t>赋码备案</w:t>
      </w:r>
      <w:r>
        <w:rPr>
          <w:rFonts w:hint="eastAsia" w:ascii="宋体" w:hAnsi="宋体"/>
          <w:color w:val="auto"/>
          <w:spacing w:val="-4"/>
          <w:highlight w:val="none"/>
          <w:u w:val="single"/>
          <w:lang w:val="en-US" w:eastAsia="zh-CN"/>
        </w:rPr>
        <w:t>2506-330652-04-01-651146</w:t>
      </w:r>
      <w:r>
        <w:rPr>
          <w:rFonts w:hint="eastAsia" w:ascii="宋体" w:hAnsi="宋体"/>
          <w:iCs/>
          <w:color w:val="auto"/>
          <w:spacing w:val="-4"/>
          <w:highlight w:val="none"/>
        </w:rPr>
        <w:t>批准建设，建设资金来</w:t>
      </w:r>
      <w:r>
        <w:rPr>
          <w:rFonts w:hint="eastAsia" w:ascii="宋体" w:hAnsi="宋体"/>
          <w:iCs/>
          <w:color w:val="auto"/>
          <w:spacing w:val="-1"/>
          <w:highlight w:val="none"/>
        </w:rPr>
        <w:t>自</w:t>
      </w:r>
      <w:r>
        <w:rPr>
          <w:rFonts w:hint="eastAsia" w:ascii="宋体" w:hAnsi="宋体"/>
          <w:iCs/>
          <w:color w:val="auto"/>
          <w:spacing w:val="-12"/>
          <w:highlight w:val="none"/>
          <w:u w:val="single"/>
        </w:rPr>
        <w:t xml:space="preserve">自筹 </w:t>
      </w:r>
      <w:r>
        <w:rPr>
          <w:rFonts w:hint="eastAsia" w:ascii="宋体" w:hAnsi="宋体"/>
          <w:iCs/>
          <w:color w:val="auto"/>
          <w:spacing w:val="-12"/>
          <w:highlight w:val="none"/>
        </w:rPr>
        <w:t>，出资比例为</w:t>
      </w:r>
      <w:r>
        <w:rPr>
          <w:rFonts w:hint="eastAsia" w:ascii="宋体" w:hAnsi="宋体"/>
          <w:iCs/>
          <w:color w:val="auto"/>
          <w:spacing w:val="-12"/>
          <w:highlight w:val="none"/>
          <w:u w:val="single"/>
        </w:rPr>
        <w:t>100%</w:t>
      </w:r>
      <w:r>
        <w:rPr>
          <w:rFonts w:hint="eastAsia" w:ascii="宋体" w:hAnsi="宋体"/>
          <w:iCs/>
          <w:color w:val="auto"/>
          <w:spacing w:val="-6"/>
          <w:highlight w:val="none"/>
        </w:rPr>
        <w:t>，项目业主为</w:t>
      </w:r>
      <w:r>
        <w:rPr>
          <w:rFonts w:hint="eastAsia" w:ascii="宋体" w:hAnsi="宋体"/>
          <w:iCs/>
          <w:color w:val="auto"/>
          <w:spacing w:val="-1"/>
          <w:highlight w:val="none"/>
          <w:u w:val="single"/>
          <w:lang w:eastAsia="zh-CN"/>
        </w:rPr>
        <w:t>绍兴市滨海新城沥海建设投资有限公司</w:t>
      </w:r>
      <w:r>
        <w:rPr>
          <w:rFonts w:hint="eastAsia" w:ascii="宋体" w:hAnsi="宋体"/>
          <w:iCs/>
          <w:color w:val="auto"/>
          <w:spacing w:val="-6"/>
          <w:highlight w:val="none"/>
        </w:rPr>
        <w:t>，招标人为</w:t>
      </w:r>
      <w:r>
        <w:rPr>
          <w:rFonts w:hint="eastAsia"/>
          <w:iCs/>
          <w:color w:val="auto"/>
          <w:spacing w:val="-6"/>
          <w:highlight w:val="none"/>
          <w:u w:val="single"/>
          <w:lang w:eastAsia="zh-CN"/>
        </w:rPr>
        <w:t>绍兴市滨海新城沥海建设投资有限公司</w:t>
      </w:r>
      <w:r>
        <w:rPr>
          <w:rFonts w:hint="eastAsia" w:ascii="宋体" w:hAnsi="宋体"/>
          <w:iCs/>
          <w:color w:val="auto"/>
          <w:spacing w:val="-6"/>
          <w:highlight w:val="none"/>
        </w:rPr>
        <w:t>，委托代理机构为</w:t>
      </w:r>
      <w:r>
        <w:rPr>
          <w:rFonts w:hint="eastAsia" w:ascii="宋体" w:hAnsi="宋体"/>
          <w:iCs/>
          <w:color w:val="auto"/>
          <w:spacing w:val="-6"/>
          <w:highlight w:val="none"/>
          <w:u w:val="single"/>
          <w:lang w:eastAsia="zh-CN"/>
        </w:rPr>
        <w:t>绍兴市潋正工程管理有限公司</w:t>
      </w:r>
      <w:r>
        <w:rPr>
          <w:rFonts w:hint="eastAsia" w:ascii="宋体" w:hAnsi="宋体"/>
          <w:iCs/>
          <w:color w:val="auto"/>
          <w:spacing w:val="-4"/>
          <w:highlight w:val="none"/>
        </w:rPr>
        <w:t>。项目已具备招标</w:t>
      </w:r>
      <w:r>
        <w:rPr>
          <w:rFonts w:hint="eastAsia" w:ascii="宋体" w:hAnsi="宋体"/>
          <w:iCs/>
          <w:color w:val="auto"/>
          <w:highlight w:val="none"/>
        </w:rPr>
        <w:t>条件，现对该项目的</w:t>
      </w:r>
      <w:r>
        <w:rPr>
          <w:rFonts w:hint="eastAsia" w:ascii="宋体" w:hAnsi="宋体"/>
          <w:iCs/>
          <w:color w:val="auto"/>
          <w:highlight w:val="none"/>
          <w:u w:val="single"/>
          <w:lang w:eastAsia="zh-CN"/>
        </w:rPr>
        <w:t xml:space="preserve">2025年度沥海街道农村生活污水提升提标项目-光荣村 </w:t>
      </w:r>
      <w:r>
        <w:rPr>
          <w:rFonts w:hint="eastAsia" w:ascii="宋体" w:hAnsi="宋体"/>
          <w:iCs/>
          <w:color w:val="auto"/>
          <w:highlight w:val="none"/>
        </w:rPr>
        <w:t>的施工进行公开招标。</w:t>
      </w:r>
    </w:p>
    <w:p w14:paraId="145155D1">
      <w:pPr>
        <w:rPr>
          <w:rFonts w:ascii="宋体" w:hAnsi="宋体"/>
          <w:b/>
          <w:iCs/>
          <w:color w:val="auto"/>
          <w:highlight w:val="none"/>
        </w:rPr>
      </w:pPr>
      <w:bookmarkStart w:id="7" w:name="_Toc22827969"/>
      <w:r>
        <w:rPr>
          <w:rFonts w:hint="eastAsia" w:ascii="宋体" w:hAnsi="宋体"/>
          <w:b/>
          <w:iCs/>
          <w:color w:val="auto"/>
          <w:highlight w:val="none"/>
        </w:rPr>
        <w:t>2.项目概况与招标范围</w:t>
      </w:r>
      <w:bookmarkEnd w:id="7"/>
      <w:bookmarkStart w:id="8" w:name="_Hlk24015039"/>
      <w:bookmarkEnd w:id="8"/>
    </w:p>
    <w:p w14:paraId="726DF24D">
      <w:pPr>
        <w:widowControl/>
        <w:rPr>
          <w:rFonts w:hint="eastAsia" w:ascii="宋体" w:hAnsi="宋体"/>
          <w:iCs/>
          <w:color w:val="auto"/>
          <w:highlight w:val="none"/>
        </w:rPr>
      </w:pPr>
      <w:r>
        <w:rPr>
          <w:rFonts w:hint="eastAsia" w:ascii="宋体" w:hAnsi="宋体"/>
          <w:iCs/>
          <w:color w:val="auto"/>
          <w:highlight w:val="none"/>
        </w:rPr>
        <w:t xml:space="preserve">    2.1项目概况：</w:t>
      </w:r>
      <w:r>
        <w:rPr>
          <w:rFonts w:hint="eastAsia" w:ascii="宋体" w:hAnsi="宋体"/>
          <w:color w:val="auto"/>
          <w:highlight w:val="none"/>
        </w:rPr>
        <w:t>本项目投资估算</w:t>
      </w:r>
      <w:r>
        <w:rPr>
          <w:rFonts w:hint="eastAsia" w:ascii="宋体" w:hAnsi="宋体"/>
          <w:color w:val="auto"/>
          <w:highlight w:val="none"/>
          <w:u w:val="single"/>
          <w:lang w:val="en-US" w:eastAsia="zh-CN"/>
        </w:rPr>
        <w:t>2499.6万元</w:t>
      </w:r>
      <w:r>
        <w:rPr>
          <w:rFonts w:hint="eastAsia" w:ascii="宋体" w:hAnsi="宋体"/>
          <w:color w:val="auto"/>
          <w:highlight w:val="none"/>
        </w:rPr>
        <w:t>，工程概算</w:t>
      </w:r>
      <w:r>
        <w:rPr>
          <w:rFonts w:hint="eastAsia" w:ascii="宋体" w:hAnsi="宋体"/>
          <w:color w:val="auto"/>
          <w:highlight w:val="none"/>
          <w:u w:val="single"/>
          <w:lang w:val="en-US" w:eastAsia="zh-CN"/>
        </w:rPr>
        <w:t>2499.6万元</w:t>
      </w:r>
      <w:r>
        <w:rPr>
          <w:rFonts w:hint="eastAsia" w:ascii="宋体" w:hAnsi="宋体"/>
          <w:color w:val="auto"/>
          <w:highlight w:val="none"/>
        </w:rPr>
        <w:t>，其中建安工程造价</w:t>
      </w:r>
      <w:r>
        <w:rPr>
          <w:rFonts w:hint="eastAsia" w:ascii="宋体" w:hAnsi="宋体" w:eastAsia="宋体" w:cs="Times New Roman"/>
          <w:i w:val="0"/>
          <w:color w:val="auto"/>
          <w:highlight w:val="none"/>
          <w:u w:val="single"/>
          <w:lang w:eastAsia="zh-CN"/>
        </w:rPr>
        <w:t>1598.7万元</w:t>
      </w:r>
      <w:r>
        <w:rPr>
          <w:rFonts w:hint="eastAsia" w:ascii="宋体" w:hAnsi="宋体" w:eastAsia="宋体" w:cs="Times New Roman"/>
          <w:color w:val="auto"/>
          <w:highlight w:val="none"/>
          <w:u w:val="single"/>
        </w:rPr>
        <w:t>，建设规模：</w:t>
      </w:r>
      <w:r>
        <w:rPr>
          <w:rFonts w:hint="eastAsia" w:ascii="宋体" w:hAnsi="宋体" w:eastAsia="宋体" w:cs="Times New Roman"/>
          <w:iCs w:val="0"/>
          <w:color w:val="auto"/>
          <w:highlight w:val="none"/>
          <w:u w:val="single"/>
          <w:lang w:eastAsia="zh-CN"/>
        </w:rPr>
        <w:t>新增各规格污水管网，对现状道路修复</w:t>
      </w:r>
      <w:r>
        <w:rPr>
          <w:rFonts w:hint="eastAsia" w:ascii="宋体" w:hAnsi="宋体"/>
          <w:iCs/>
          <w:color w:val="auto"/>
          <w:highlight w:val="none"/>
          <w:u w:val="single"/>
          <w:lang w:eastAsia="zh-CN"/>
        </w:rPr>
        <w:t>，污水处理能力提升，新增处理污水量，</w:t>
      </w:r>
      <w:r>
        <w:rPr>
          <w:rFonts w:hint="eastAsia" w:ascii="宋体" w:hAnsi="宋体"/>
          <w:iCs/>
          <w:color w:val="auto"/>
          <w:highlight w:val="none"/>
          <w:u w:val="single"/>
          <w:lang w:val="en-US" w:eastAsia="zh-CN"/>
        </w:rPr>
        <w:t>详见施工图</w:t>
      </w:r>
      <w:r>
        <w:rPr>
          <w:rFonts w:hint="eastAsia" w:ascii="宋体" w:hAnsi="宋体"/>
          <w:iCs/>
          <w:color w:val="auto"/>
          <w:highlight w:val="none"/>
          <w:u w:val="single"/>
          <w:lang w:eastAsia="zh-CN"/>
        </w:rPr>
        <w:t>。</w:t>
      </w:r>
      <w:r>
        <w:rPr>
          <w:rFonts w:hint="eastAsia" w:ascii="宋体" w:hAnsi="宋体"/>
          <w:color w:val="auto"/>
          <w:highlight w:val="none"/>
        </w:rPr>
        <w:t>建设地点：</w:t>
      </w:r>
      <w:r>
        <w:rPr>
          <w:rFonts w:hint="eastAsia" w:ascii="宋体" w:hAnsi="宋体"/>
          <w:i/>
          <w:color w:val="auto"/>
          <w:highlight w:val="none"/>
          <w:u w:val="single"/>
        </w:rPr>
        <w:t xml:space="preserve"> </w:t>
      </w:r>
      <w:r>
        <w:rPr>
          <w:rFonts w:hint="eastAsia" w:ascii="宋体" w:hAnsi="宋体"/>
          <w:iCs/>
          <w:color w:val="auto"/>
          <w:highlight w:val="none"/>
          <w:u w:val="single"/>
          <w:lang w:eastAsia="zh-CN"/>
        </w:rPr>
        <w:t>滨海新区沥海街道</w:t>
      </w:r>
      <w:r>
        <w:rPr>
          <w:rFonts w:hint="eastAsia" w:ascii="宋体" w:hAnsi="宋体"/>
          <w:color w:val="auto"/>
          <w:highlight w:val="none"/>
          <w:u w:val="single"/>
        </w:rPr>
        <w:t>。</w:t>
      </w:r>
    </w:p>
    <w:p w14:paraId="1E7DFEA2">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2.2招标范围：</w:t>
      </w:r>
      <w:r>
        <w:rPr>
          <w:rFonts w:hint="eastAsia" w:ascii="宋体" w:hAnsi="宋体"/>
          <w:iCs/>
          <w:color w:val="auto"/>
          <w:highlight w:val="none"/>
          <w:u w:val="single"/>
          <w:lang w:eastAsia="zh-CN"/>
        </w:rPr>
        <w:t>2025年度沥海街道农村生活污水提升提标项目-光荣村，主要施工内容：1、对现有污水管道重力收集系统进行提质扩面。对存在变形、破裂等缺陷的管道进行点对点逐一修复。对部分直排田地、雨水系统的污水管进行逐一纳管。2、对光荣村现有14个终端进行改造，经处理后的污水需达到《农村生活污水处理设施水污染物排放标准》(DB33/973-2021)二级标准，达标后排至就近沟渠，具体详见施工图。</w:t>
      </w:r>
      <w:r>
        <w:rPr>
          <w:rFonts w:hint="eastAsia" w:ascii="宋体" w:hAnsi="宋体"/>
          <w:color w:val="auto"/>
          <w:highlight w:val="none"/>
        </w:rPr>
        <w:t>本次招标建安工程造价：</w:t>
      </w:r>
      <w:r>
        <w:rPr>
          <w:rFonts w:hint="eastAsia" w:ascii="宋体" w:hAnsi="宋体"/>
          <w:color w:val="auto"/>
          <w:highlight w:val="none"/>
          <w:lang w:eastAsia="zh-CN"/>
        </w:rPr>
        <w:t>约</w:t>
      </w:r>
      <w:r>
        <w:rPr>
          <w:rFonts w:hint="eastAsia" w:ascii="宋体" w:hAnsi="宋体"/>
          <w:color w:val="auto"/>
          <w:highlight w:val="none"/>
          <w:u w:val="single"/>
          <w:lang w:val="en-US" w:eastAsia="zh-CN"/>
        </w:rPr>
        <w:t>748.2627万元</w:t>
      </w:r>
      <w:r>
        <w:rPr>
          <w:rFonts w:hint="eastAsia" w:ascii="宋体" w:hAnsi="宋体"/>
          <w:color w:val="auto"/>
          <w:highlight w:val="none"/>
        </w:rPr>
        <w:t>。</w:t>
      </w:r>
    </w:p>
    <w:p w14:paraId="424064D9">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2.3施工总工期：</w:t>
      </w:r>
      <w:r>
        <w:rPr>
          <w:rFonts w:hint="eastAsia" w:ascii="宋体" w:hAnsi="宋体"/>
          <w:i w:val="0"/>
          <w:iCs/>
          <w:color w:val="auto"/>
          <w:highlight w:val="none"/>
          <w:u w:val="single"/>
        </w:rPr>
        <w:t xml:space="preserve"> </w:t>
      </w:r>
      <w:r>
        <w:rPr>
          <w:rFonts w:hint="eastAsia" w:ascii="宋体" w:hAnsi="宋体"/>
          <w:i w:val="0"/>
          <w:iCs/>
          <w:color w:val="auto"/>
          <w:highlight w:val="none"/>
          <w:u w:val="single"/>
          <w:lang w:val="en-US" w:eastAsia="zh-CN"/>
        </w:rPr>
        <w:t>120</w:t>
      </w:r>
      <w:r>
        <w:rPr>
          <w:rFonts w:hint="eastAsia" w:ascii="宋体" w:hAnsi="宋体"/>
          <w:iCs/>
          <w:color w:val="auto"/>
          <w:highlight w:val="none"/>
          <w:u w:val="single"/>
        </w:rPr>
        <w:t>日历天</w:t>
      </w:r>
      <w:r>
        <w:rPr>
          <w:rFonts w:hint="eastAsia" w:ascii="宋体" w:hAnsi="宋体"/>
          <w:i w:val="0"/>
          <w:iCs/>
          <w:color w:val="auto"/>
          <w:highlight w:val="none"/>
          <w:u w:val="single"/>
        </w:rPr>
        <w:t xml:space="preserve"> </w:t>
      </w:r>
      <w:r>
        <w:rPr>
          <w:rFonts w:hint="eastAsia" w:ascii="宋体" w:hAnsi="宋体"/>
          <w:color w:val="auto"/>
          <w:highlight w:val="none"/>
        </w:rPr>
        <w:t>。</w:t>
      </w:r>
    </w:p>
    <w:p w14:paraId="463DAC8D">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2.4是否属于政府采购工程</w:t>
      </w:r>
      <w:r>
        <w:rPr>
          <w:rFonts w:hint="eastAsia" w:ascii="宋体" w:hAnsi="宋体"/>
          <w:color w:val="auto"/>
          <w:highlight w:val="none"/>
        </w:rPr>
        <w:tab/>
      </w:r>
      <w:r>
        <w:rPr>
          <w:rFonts w:hint="eastAsia" w:ascii="宋体" w:hAnsi="宋体"/>
          <w:color w:val="auto"/>
          <w:highlight w:val="none"/>
        </w:rPr>
        <w:t>□是</w:t>
      </w:r>
      <w:r>
        <w:rPr>
          <w:rFonts w:hint="eastAsia" w:ascii="宋体" w:hAnsi="宋体"/>
          <w:color w:val="auto"/>
          <w:highlight w:val="none"/>
        </w:rPr>
        <w:tab/>
      </w:r>
      <w:r>
        <w:rPr>
          <w:rFonts w:hint="eastAsia" w:ascii="宋体" w:hAnsi="宋体"/>
          <w:color w:val="auto"/>
          <w:highlight w:val="none"/>
          <w:lang w:eastAsia="zh-CN"/>
        </w:rPr>
        <w:t>☑</w:t>
      </w:r>
      <w:r>
        <w:rPr>
          <w:rFonts w:hint="eastAsia" w:ascii="宋体" w:hAnsi="宋体"/>
          <w:color w:val="auto"/>
          <w:highlight w:val="none"/>
        </w:rPr>
        <w:t>否</w:t>
      </w:r>
    </w:p>
    <w:p w14:paraId="00D53FDC">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2.5是否专门面向中小企业预留</w:t>
      </w:r>
    </w:p>
    <w:p w14:paraId="7752AFAA">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□是</w:t>
      </w:r>
    </w:p>
    <w:p w14:paraId="07882C5B">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☑否 （不专门面向中小企业采购的原因及适用条款）</w:t>
      </w:r>
    </w:p>
    <w:p w14:paraId="1FA53926">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2.6专门面向中小企业预留的实施方式</w:t>
      </w:r>
    </w:p>
    <w:p w14:paraId="71F3EBBC">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□2.6.1本标段整体面向中小企业；</w:t>
      </w:r>
    </w:p>
    <w:p w14:paraId="6D49F86E">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□2.6.2本标段联合体形式面向中小企业，以联合体形式参加本次投标的，联合体中中小企业承担的合同份额需达到（不低于40%）以上。</w:t>
      </w:r>
    </w:p>
    <w:p w14:paraId="36DA6C4C">
      <w:pPr>
        <w:rPr>
          <w:rFonts w:ascii="宋体" w:hAnsi="宋体"/>
          <w:b/>
          <w:color w:val="auto"/>
          <w:highlight w:val="none"/>
        </w:rPr>
      </w:pPr>
      <w:bookmarkStart w:id="9" w:name="bookmark4"/>
      <w:bookmarkEnd w:id="9"/>
      <w:bookmarkStart w:id="10" w:name="_Toc6739"/>
      <w:bookmarkEnd w:id="10"/>
      <w:bookmarkStart w:id="11" w:name="_Toc26002051"/>
      <w:bookmarkEnd w:id="11"/>
      <w:bookmarkStart w:id="12" w:name="_Toc45697222"/>
      <w:bookmarkEnd w:id="12"/>
      <w:bookmarkStart w:id="13" w:name="_Toc24050271"/>
      <w:bookmarkEnd w:id="13"/>
      <w:bookmarkStart w:id="14" w:name="_Toc22828053"/>
      <w:bookmarkEnd w:id="14"/>
      <w:bookmarkStart w:id="15" w:name="_Toc22827970"/>
      <w:bookmarkEnd w:id="15"/>
      <w:bookmarkStart w:id="16" w:name="_Toc26001998"/>
      <w:r>
        <w:rPr>
          <w:rFonts w:hint="eastAsia" w:ascii="宋体" w:hAnsi="宋体"/>
          <w:b/>
          <w:color w:val="auto"/>
          <w:highlight w:val="none"/>
        </w:rPr>
        <w:t>3.投标人资格要求</w:t>
      </w:r>
      <w:bookmarkEnd w:id="16"/>
    </w:p>
    <w:p w14:paraId="4532FD9A">
      <w:pPr>
        <w:pStyle w:val="6"/>
        <w:kinsoku w:val="0"/>
        <w:snapToGrid w:val="0"/>
        <w:spacing w:before="0" w:beforeAutospacing="0" w:after="0" w:afterAutospacing="0"/>
        <w:ind w:left="0" w:firstLine="480" w:firstLineChars="200"/>
        <w:rPr>
          <w:rFonts w:ascii="宋体" w:hAnsi="宋体"/>
          <w:color w:val="auto"/>
          <w:highlight w:val="none"/>
        </w:rPr>
      </w:pPr>
      <w:bookmarkStart w:id="17" w:name="_Hlk54099124"/>
      <w:bookmarkEnd w:id="17"/>
      <w:r>
        <w:rPr>
          <w:rFonts w:hint="eastAsia" w:ascii="宋体" w:hAnsi="宋体"/>
          <w:color w:val="auto"/>
          <w:highlight w:val="none"/>
          <w:shd w:val="clear" w:color="auto" w:fill="FFFFFF"/>
        </w:rPr>
        <w:t>（一）投标人</w:t>
      </w:r>
      <w:r>
        <w:rPr>
          <w:rFonts w:hint="eastAsia" w:ascii="宋体" w:hAnsi="宋体"/>
          <w:color w:val="auto"/>
          <w:highlight w:val="none"/>
        </w:rPr>
        <w:t>：</w:t>
      </w:r>
    </w:p>
    <w:p w14:paraId="7D945906">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3.1具备</w:t>
      </w:r>
      <w:r>
        <w:rPr>
          <w:rFonts w:hint="eastAsia" w:ascii="宋体" w:hAnsi="宋体"/>
          <w:color w:val="auto"/>
          <w:highlight w:val="none"/>
          <w:u w:val="single"/>
          <w:lang w:eastAsia="zh-CN"/>
        </w:rPr>
        <w:t>市政公用工程施工总承包叁级</w:t>
      </w:r>
      <w:r>
        <w:rPr>
          <w:rFonts w:hint="eastAsia" w:ascii="宋体" w:hAnsi="宋体"/>
          <w:color w:val="auto"/>
          <w:highlight w:val="none"/>
          <w:u w:val="single"/>
        </w:rPr>
        <w:t xml:space="preserve">及以上 </w:t>
      </w:r>
      <w:r>
        <w:rPr>
          <w:rFonts w:hint="eastAsia" w:ascii="宋体" w:hAnsi="宋体"/>
          <w:color w:val="auto"/>
          <w:highlight w:val="none"/>
        </w:rPr>
        <w:t>资质；</w:t>
      </w:r>
      <w:r>
        <w:rPr>
          <w:rFonts w:hint="eastAsia" w:hAnsi="宋体"/>
          <w:color w:val="auto"/>
          <w:highlight w:val="none"/>
          <w:u w:val="single"/>
        </w:rPr>
        <w:t>（对应资质应在“浙江省建筑市场监管公共服务系统”上资质动态核查结果处于“合格”状态）</w:t>
      </w:r>
    </w:p>
    <w:p w14:paraId="47E60EA0">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3.2具备有效的企业安全生产许可证，企业主要负责人（法定代表人、企业经理、企业分管安全生产的副经理、企业技术负责人）具有对应</w:t>
      </w:r>
      <w:r>
        <w:rPr>
          <w:rFonts w:hint="eastAsia" w:hAnsi="宋体"/>
          <w:color w:val="auto"/>
          <w:highlight w:val="none"/>
        </w:rPr>
        <w:t>有效的安全生产考核合格证书</w:t>
      </w:r>
      <w:r>
        <w:rPr>
          <w:rFonts w:hint="eastAsia" w:ascii="宋体" w:hAnsi="宋体"/>
          <w:color w:val="auto"/>
          <w:highlight w:val="none"/>
        </w:rPr>
        <w:t>；</w:t>
      </w:r>
    </w:p>
    <w:p w14:paraId="0F449623">
      <w:pPr>
        <w:pStyle w:val="6"/>
        <w:kinsoku w:val="0"/>
        <w:snapToGrid w:val="0"/>
        <w:spacing w:before="0" w:beforeAutospacing="0" w:after="0" w:afterAutospacing="0"/>
        <w:ind w:left="0" w:firstLine="480" w:firstLineChars="200"/>
        <w:jc w:val="both"/>
        <w:rPr>
          <w:rFonts w:hint="eastAsia" w:ascii="宋体" w:hAnsi="宋体"/>
          <w:color w:val="auto"/>
          <w:highlight w:val="none"/>
          <w:u w:val="single"/>
        </w:rPr>
      </w:pPr>
      <w:r>
        <w:rPr>
          <w:rFonts w:hint="eastAsia" w:ascii="宋体" w:hAnsi="宋体"/>
          <w:color w:val="auto"/>
          <w:highlight w:val="none"/>
        </w:rPr>
        <w:t>3.3</w:t>
      </w:r>
      <w:r>
        <w:rPr>
          <w:rFonts w:hint="eastAsia" w:hAnsi="宋体"/>
          <w:color w:val="auto"/>
          <w:highlight w:val="none"/>
        </w:rPr>
        <w:t>□</w:t>
      </w:r>
      <w:r>
        <w:rPr>
          <w:rFonts w:hint="eastAsia" w:ascii="宋体" w:hAnsi="宋体"/>
          <w:color w:val="auto"/>
          <w:highlight w:val="none"/>
        </w:rPr>
        <w:t>自</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日以来□</w:t>
      </w:r>
      <w:r>
        <w:rPr>
          <w:rFonts w:hAnsi="宋体"/>
          <w:color w:val="auto"/>
          <w:highlight w:val="none"/>
        </w:rPr>
        <w:t>承接过</w:t>
      </w:r>
      <w:r>
        <w:rPr>
          <w:rFonts w:hint="eastAsia" w:ascii="宋体" w:hAnsi="宋体"/>
          <w:color w:val="auto"/>
          <w:highlight w:val="none"/>
        </w:rPr>
        <w:t>/□完成过</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业绩；</w:t>
      </w:r>
    </w:p>
    <w:p w14:paraId="6B03AC15">
      <w:pPr>
        <w:pStyle w:val="6"/>
        <w:kinsoku w:val="0"/>
        <w:snapToGrid w:val="0"/>
        <w:spacing w:before="0" w:beforeAutospacing="0" w:after="0" w:afterAutospacing="0"/>
        <w:ind w:left="0" w:firstLine="480" w:firstLineChars="200"/>
        <w:jc w:val="both"/>
        <w:rPr>
          <w:rFonts w:hint="eastAsia" w:ascii="宋体" w:hAnsi="宋体"/>
          <w:color w:val="auto"/>
          <w:highlight w:val="none"/>
          <w:u w:val="single"/>
        </w:rPr>
      </w:pPr>
      <w:r>
        <w:rPr>
          <w:rFonts w:hint="eastAsia" w:ascii="宋体" w:hAnsi="宋体"/>
          <w:color w:val="auto"/>
          <w:highlight w:val="none"/>
        </w:rPr>
        <w:t>3.4本次招标□接受/</w:t>
      </w:r>
      <w:r>
        <w:rPr>
          <w:rFonts w:ascii="Segoe UI Symbol" w:hAnsi="Segoe UI Symbol" w:cs="Segoe UI Symbol"/>
          <w:color w:val="auto"/>
          <w:highlight w:val="none"/>
        </w:rPr>
        <w:t>☑</w:t>
      </w:r>
      <w:r>
        <w:rPr>
          <w:rFonts w:hint="eastAsia" w:ascii="宋体" w:hAnsi="宋体"/>
          <w:color w:val="auto"/>
          <w:highlight w:val="none"/>
        </w:rPr>
        <w:t>不接受联合体投标。联合体投标的应满足下列要求：</w:t>
      </w:r>
      <w:r>
        <w:rPr>
          <w:rFonts w:hint="eastAsia" w:ascii="宋体" w:hAnsi="宋体"/>
          <w:color w:val="auto"/>
          <w:highlight w:val="none"/>
          <w:u w:val="single"/>
        </w:rPr>
        <w:t>（应同时载明3.1、3.2、3.3等内容）</w:t>
      </w:r>
    </w:p>
    <w:p w14:paraId="3B9EB90A">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3.5□</w:t>
      </w:r>
      <w:r>
        <w:rPr>
          <w:rFonts w:hint="eastAsia" w:ascii="宋体" w:hAnsi="宋体"/>
          <w:color w:val="auto"/>
          <w:highlight w:val="none"/>
          <w:u w:val="single"/>
        </w:rPr>
        <w:t xml:space="preserve"> / </w:t>
      </w:r>
      <w:r>
        <w:rPr>
          <w:rFonts w:hint="eastAsia" w:ascii="宋体" w:hAnsi="宋体"/>
          <w:color w:val="auto"/>
          <w:highlight w:val="none"/>
        </w:rPr>
        <w:t>。</w:t>
      </w:r>
    </w:p>
    <w:p w14:paraId="52DA7534">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3.6□面向中小企业招标的，投标人（或联合体中的中小企业）须为中小企业， 并提供《中小企业声明函》。</w:t>
      </w:r>
    </w:p>
    <w:p w14:paraId="0F845FC8">
      <w:pPr>
        <w:pStyle w:val="19"/>
        <w:adjustRightInd w:val="0"/>
        <w:snapToGrid w:val="0"/>
        <w:spacing w:line="240" w:lineRule="auto"/>
        <w:ind w:firstLine="410" w:firstLineChars="171"/>
        <w:rPr>
          <w:rFonts w:hAnsi="宋体"/>
          <w:color w:val="auto"/>
          <w:sz w:val="24"/>
          <w:szCs w:val="24"/>
          <w:highlight w:val="none"/>
        </w:rPr>
      </w:pPr>
      <w:r>
        <w:rPr>
          <w:rFonts w:hint="eastAsia" w:hAnsi="宋体"/>
          <w:color w:val="auto"/>
          <w:sz w:val="24"/>
          <w:szCs w:val="24"/>
          <w:highlight w:val="none"/>
        </w:rPr>
        <w:t>（二）拟派项目负责人：</w:t>
      </w:r>
    </w:p>
    <w:p w14:paraId="3EB86525">
      <w:pPr>
        <w:pStyle w:val="19"/>
        <w:keepNext w:val="0"/>
        <w:keepLines w:val="0"/>
        <w:pageBreakBefore w:val="0"/>
        <w:wordWrap/>
        <w:overflowPunct/>
        <w:topLinePunct w:val="0"/>
        <w:autoSpaceDE w:val="0"/>
        <w:autoSpaceDN w:val="0"/>
        <w:bidi w:val="0"/>
        <w:adjustRightInd w:val="0"/>
        <w:snapToGrid w:val="0"/>
        <w:spacing w:line="264" w:lineRule="auto"/>
        <w:ind w:firstLine="410" w:firstLineChars="171"/>
        <w:rPr>
          <w:rFonts w:hint="eastAsia" w:hAnsi="宋体"/>
          <w:color w:val="auto"/>
          <w:sz w:val="24"/>
          <w:szCs w:val="24"/>
          <w:highlight w:val="none"/>
        </w:rPr>
      </w:pPr>
      <w:r>
        <w:rPr>
          <w:rFonts w:hint="eastAsia" w:hAnsi="宋体"/>
          <w:color w:val="auto"/>
          <w:sz w:val="24"/>
          <w:szCs w:val="24"/>
          <w:highlight w:val="none"/>
        </w:rPr>
        <w:t>3.</w:t>
      </w:r>
      <w:bookmarkStart w:id="18" w:name="_Hlk24015190"/>
      <w:bookmarkEnd w:id="18"/>
      <w:r>
        <w:rPr>
          <w:rFonts w:hint="eastAsia" w:hAnsi="宋体"/>
          <w:color w:val="auto"/>
          <w:sz w:val="24"/>
          <w:szCs w:val="24"/>
          <w:highlight w:val="none"/>
        </w:rPr>
        <w:t>7拟派项目负责人具有</w:t>
      </w:r>
      <w:r>
        <w:rPr>
          <w:rFonts w:ascii="Times New Roman" w:hAnsi="宋体"/>
          <w:color w:val="auto"/>
          <w:sz w:val="24"/>
          <w:szCs w:val="24"/>
          <w:highlight w:val="none"/>
        </w:rPr>
        <w:t>注册在投标人单位的</w:t>
      </w:r>
      <w:r>
        <w:rPr>
          <w:rFonts w:hint="eastAsia" w:ascii="Times New Roman" w:hAnsi="Times New Roman"/>
          <w:color w:val="auto"/>
          <w:sz w:val="24"/>
          <w:szCs w:val="24"/>
          <w:highlight w:val="none"/>
          <w:u w:val="single"/>
        </w:rPr>
        <w:t>市政公用工程</w:t>
      </w:r>
      <w:r>
        <w:rPr>
          <w:rFonts w:hint="eastAsia" w:ascii="Times New Roman" w:hAnsi="Times New Roman"/>
          <w:color w:val="auto"/>
          <w:sz w:val="24"/>
          <w:szCs w:val="24"/>
          <w:highlight w:val="none"/>
          <w:u w:val="single"/>
          <w:lang w:eastAsia="zh-CN"/>
        </w:rPr>
        <w:t>二</w:t>
      </w:r>
      <w:r>
        <w:rPr>
          <w:rFonts w:hint="eastAsia" w:ascii="Times New Roman" w:hAnsi="Times New Roman"/>
          <w:color w:val="auto"/>
          <w:sz w:val="24"/>
          <w:szCs w:val="24"/>
          <w:highlight w:val="none"/>
          <w:u w:val="single"/>
        </w:rPr>
        <w:t>级</w:t>
      </w:r>
      <w:r>
        <w:rPr>
          <w:rFonts w:hint="eastAsia" w:ascii="Times New Roman" w:hAnsi="Times New Roman"/>
          <w:color w:val="auto"/>
          <w:sz w:val="24"/>
          <w:szCs w:val="24"/>
          <w:highlight w:val="none"/>
          <w:u w:val="single"/>
          <w:lang w:eastAsia="zh-CN"/>
        </w:rPr>
        <w:t>及以上</w:t>
      </w:r>
      <w:r>
        <w:rPr>
          <w:rFonts w:hint="eastAsia" w:ascii="Times New Roman" w:hAnsi="Times New Roman"/>
          <w:color w:val="auto"/>
          <w:sz w:val="24"/>
          <w:szCs w:val="24"/>
          <w:highlight w:val="none"/>
          <w:u w:val="single"/>
        </w:rPr>
        <w:t>注册</w:t>
      </w:r>
      <w:r>
        <w:rPr>
          <w:rFonts w:ascii="Times New Roman" w:hAnsi="宋体"/>
          <w:color w:val="auto"/>
          <w:sz w:val="24"/>
          <w:szCs w:val="24"/>
          <w:highlight w:val="none"/>
        </w:rPr>
        <w:t>建造师执业资格</w:t>
      </w:r>
      <w:r>
        <w:rPr>
          <w:rFonts w:hint="eastAsia" w:hAnsi="宋体"/>
          <w:strike/>
          <w:color w:val="auto"/>
          <w:sz w:val="24"/>
          <w:szCs w:val="24"/>
          <w:highlight w:val="none"/>
        </w:rPr>
        <w:t>（□职称：</w:t>
      </w:r>
      <w:r>
        <w:rPr>
          <w:rFonts w:hint="eastAsia" w:hAnsi="宋体"/>
          <w:strike/>
          <w:color w:val="auto"/>
          <w:sz w:val="24"/>
          <w:szCs w:val="24"/>
          <w:highlight w:val="none"/>
          <w:u w:val="single"/>
        </w:rPr>
        <w:t xml:space="preserve">   /   </w:t>
      </w:r>
      <w:r>
        <w:rPr>
          <w:rFonts w:hint="eastAsia" w:hAnsi="宋体"/>
          <w:strike/>
          <w:color w:val="auto"/>
          <w:sz w:val="24"/>
          <w:szCs w:val="24"/>
          <w:highlight w:val="none"/>
        </w:rPr>
        <w:t>）</w:t>
      </w:r>
      <w:r>
        <w:rPr>
          <w:rFonts w:ascii="Times New Roman" w:hAnsi="宋体"/>
          <w:color w:val="auto"/>
          <w:sz w:val="24"/>
          <w:szCs w:val="24"/>
          <w:highlight w:val="none"/>
        </w:rPr>
        <w:t>，同时</w:t>
      </w:r>
      <w:r>
        <w:rPr>
          <w:rFonts w:hint="eastAsia" w:ascii="Times New Roman" w:hAnsi="宋体"/>
          <w:color w:val="auto"/>
          <w:sz w:val="24"/>
          <w:szCs w:val="24"/>
          <w:highlight w:val="none"/>
        </w:rPr>
        <w:t>具有对应有效的安全生产考核合格证书</w:t>
      </w:r>
      <w:r>
        <w:rPr>
          <w:rFonts w:ascii="Times New Roman" w:hAnsi="宋体"/>
          <w:color w:val="auto"/>
          <w:sz w:val="24"/>
          <w:szCs w:val="24"/>
          <w:highlight w:val="none"/>
        </w:rPr>
        <w:t>。</w:t>
      </w:r>
      <w:r>
        <w:rPr>
          <w:rFonts w:hint="eastAsia" w:hAnsi="宋体"/>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4908D025">
      <w:pPr>
        <w:pStyle w:val="19"/>
        <w:keepNext w:val="0"/>
        <w:keepLines w:val="0"/>
        <w:pageBreakBefore w:val="0"/>
        <w:wordWrap/>
        <w:overflowPunct/>
        <w:topLinePunct w:val="0"/>
        <w:autoSpaceDE w:val="0"/>
        <w:autoSpaceDN w:val="0"/>
        <w:bidi w:val="0"/>
        <w:adjustRightInd w:val="0"/>
        <w:snapToGrid w:val="0"/>
        <w:spacing w:line="264" w:lineRule="auto"/>
        <w:ind w:firstLine="410" w:firstLineChars="171"/>
        <w:rPr>
          <w:rFonts w:hint="eastAsia" w:hAnsi="宋体"/>
          <w:color w:val="auto"/>
          <w:sz w:val="24"/>
          <w:szCs w:val="24"/>
          <w:highlight w:val="none"/>
        </w:rPr>
      </w:pPr>
      <w:r>
        <w:rPr>
          <w:rFonts w:hint="eastAsia" w:hAnsi="宋体"/>
          <w:color w:val="auto"/>
          <w:sz w:val="24"/>
          <w:szCs w:val="24"/>
          <w:highlight w:val="none"/>
        </w:rPr>
        <w:t>□</w:t>
      </w:r>
      <w:r>
        <w:rPr>
          <w:rFonts w:ascii="Times New Roman" w:hAnsi="宋体"/>
          <w:color w:val="auto"/>
          <w:sz w:val="24"/>
          <w:szCs w:val="24"/>
          <w:highlight w:val="none"/>
        </w:rPr>
        <w:t>拟派项目负责人自</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年</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月</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日以来</w:t>
      </w:r>
      <w:r>
        <w:rPr>
          <w:rFonts w:hAnsi="宋体"/>
          <w:color w:val="auto"/>
          <w:sz w:val="24"/>
          <w:szCs w:val="24"/>
          <w:highlight w:val="none"/>
        </w:rPr>
        <w:t>□</w:t>
      </w:r>
      <w:r>
        <w:rPr>
          <w:rFonts w:ascii="Times New Roman" w:hAnsi="宋体"/>
          <w:color w:val="auto"/>
          <w:sz w:val="24"/>
          <w:szCs w:val="24"/>
          <w:highlight w:val="none"/>
        </w:rPr>
        <w:t>承接过</w:t>
      </w:r>
      <w:r>
        <w:rPr>
          <w:rFonts w:hint="eastAsia" w:hAnsi="宋体"/>
          <w:color w:val="auto"/>
          <w:sz w:val="24"/>
          <w:szCs w:val="24"/>
          <w:highlight w:val="none"/>
        </w:rPr>
        <w:t>/</w:t>
      </w:r>
      <w:r>
        <w:rPr>
          <w:rFonts w:hAnsi="宋体"/>
          <w:color w:val="auto"/>
          <w:sz w:val="24"/>
          <w:szCs w:val="24"/>
          <w:highlight w:val="none"/>
        </w:rPr>
        <w:t>□</w:t>
      </w:r>
      <w:r>
        <w:rPr>
          <w:rFonts w:hint="eastAsia" w:hAnsi="宋体"/>
          <w:color w:val="auto"/>
          <w:sz w:val="24"/>
          <w:szCs w:val="24"/>
          <w:highlight w:val="none"/>
        </w:rPr>
        <w:t>完成过</w:t>
      </w:r>
      <w:r>
        <w:rPr>
          <w:rFonts w:ascii="Times New Roman" w:hAnsi="Times New Roman"/>
          <w:color w:val="auto"/>
          <w:sz w:val="24"/>
          <w:szCs w:val="24"/>
          <w:highlight w:val="none"/>
          <w:u w:val="single"/>
        </w:rPr>
        <w:tab/>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业绩；</w:t>
      </w:r>
    </w:p>
    <w:p w14:paraId="4BC77E2F">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64" w:lineRule="auto"/>
        <w:ind w:left="0" w:firstLine="480" w:firstLineChars="200"/>
        <w:jc w:val="both"/>
        <w:rPr>
          <w:rFonts w:hint="eastAsia" w:ascii="宋体" w:hAnsi="宋体"/>
          <w:color w:val="auto"/>
          <w:highlight w:val="none"/>
        </w:rPr>
      </w:pPr>
      <w:r>
        <w:rPr>
          <w:rFonts w:hint="eastAsia" w:ascii="宋体" w:hAnsi="宋体"/>
          <w:color w:val="auto"/>
          <w:highlight w:val="none"/>
        </w:rPr>
        <w:t>3.8</w:t>
      </w:r>
      <w:r>
        <w:rPr>
          <w:rFonts w:hint="eastAsia" w:hAnsi="宋体"/>
          <w:color w:val="auto"/>
          <w:highlight w:val="none"/>
        </w:rPr>
        <w:t>☑</w:t>
      </w:r>
      <w:r>
        <w:rPr>
          <w:rFonts w:hint="eastAsia" w:ascii="宋体" w:hAnsi="宋体"/>
          <w:color w:val="auto"/>
          <w:highlight w:val="none"/>
          <w:u w:val="single"/>
        </w:rPr>
        <w:t>拟派项目负责人须为投标企业在职职工（在职职工不包括离、退休返聘人员），须提供缴费期限包含</w:t>
      </w:r>
      <w:r>
        <w:rPr>
          <w:rFonts w:hint="eastAsia" w:ascii="宋体" w:hAnsi="宋体"/>
          <w:color w:val="auto"/>
          <w:highlight w:val="none"/>
          <w:u w:val="single"/>
          <w:lang w:eastAsia="zh-CN"/>
        </w:rPr>
        <w:t>2025年04月至2025年06月</w:t>
      </w:r>
      <w:r>
        <w:rPr>
          <w:rFonts w:hint="eastAsia" w:ascii="宋体" w:hAnsi="宋体"/>
          <w:color w:val="auto"/>
          <w:highlight w:val="none"/>
          <w:u w:val="single"/>
        </w:rPr>
        <w:t>的投标人所属社保机构养老保险交纳清单或证明【缴费单位和投标单位名称必须一致，非独立法人的分公司社保，也予以认可，并加盖社保缴费证明专用章（或电子专用章）】</w:t>
      </w:r>
      <w:r>
        <w:rPr>
          <w:rFonts w:hint="eastAsia" w:ascii="宋体" w:hAnsi="宋体"/>
          <w:color w:val="auto"/>
          <w:highlight w:val="none"/>
        </w:rPr>
        <w:t>。</w:t>
      </w:r>
    </w:p>
    <w:p w14:paraId="5B961F5C">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64" w:lineRule="auto"/>
        <w:ind w:left="0" w:firstLine="480" w:firstLineChars="200"/>
        <w:jc w:val="both"/>
        <w:rPr>
          <w:rFonts w:hint="eastAsia" w:ascii="宋体" w:hAnsi="宋体"/>
          <w:color w:val="auto"/>
          <w:highlight w:val="none"/>
        </w:rPr>
      </w:pPr>
      <w:r>
        <w:rPr>
          <w:rFonts w:hint="eastAsia" w:ascii="宋体" w:hAnsi="宋体"/>
          <w:color w:val="auto"/>
          <w:highlight w:val="none"/>
        </w:rPr>
        <w:t>备注：若拟派项目负责人为一级注册建造师的，电子证书应符合《住房和城乡建设部办公厅关于全面实行一级建造师电子注册证书的通知》（建办市【2021】040号）文，须在个人签名处手写本人签名，未手写签名或与签名图像笔迹不一致的，该电子证书无效，资格审查不予通过。</w:t>
      </w:r>
    </w:p>
    <w:p w14:paraId="72A28138">
      <w:pPr>
        <w:pStyle w:val="19"/>
        <w:keepNext w:val="0"/>
        <w:keepLines w:val="0"/>
        <w:pageBreakBefore w:val="0"/>
        <w:wordWrap/>
        <w:overflowPunct/>
        <w:topLinePunct w:val="0"/>
        <w:autoSpaceDE w:val="0"/>
        <w:autoSpaceDN w:val="0"/>
        <w:bidi w:val="0"/>
        <w:adjustRightInd w:val="0"/>
        <w:snapToGrid w:val="0"/>
        <w:spacing w:line="264" w:lineRule="auto"/>
        <w:ind w:firstLine="560" w:firstLineChars="0"/>
        <w:rPr>
          <w:rFonts w:hAnsi="宋体"/>
          <w:color w:val="auto"/>
          <w:sz w:val="24"/>
          <w:szCs w:val="24"/>
          <w:highlight w:val="none"/>
          <w:u w:val="single"/>
        </w:rPr>
      </w:pPr>
      <w:r>
        <w:rPr>
          <w:rFonts w:hint="eastAsia" w:hAnsi="宋体"/>
          <w:color w:val="auto"/>
          <w:sz w:val="24"/>
          <w:szCs w:val="24"/>
          <w:highlight w:val="none"/>
        </w:rPr>
        <w:t>（三）其他：</w:t>
      </w:r>
    </w:p>
    <w:p w14:paraId="2B01A8E8">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3.9☑拟派施工现场专职安全生产管理人员，具有对应有效的安全生产考核合格证书，人数符合住房和城乡建设部相关规定要求，专职安全生产管理人员不少于</w:t>
      </w:r>
      <w:r>
        <w:rPr>
          <w:rFonts w:hint="eastAsia" w:hAnsi="宋体"/>
          <w:color w:val="auto"/>
          <w:sz w:val="24"/>
          <w:szCs w:val="24"/>
          <w:highlight w:val="none"/>
          <w:lang w:val="en-US" w:eastAsia="zh-CN"/>
        </w:rPr>
        <w:t>1</w:t>
      </w:r>
      <w:r>
        <w:rPr>
          <w:rFonts w:hint="eastAsia" w:hAnsi="宋体"/>
          <w:color w:val="auto"/>
          <w:sz w:val="24"/>
          <w:szCs w:val="24"/>
          <w:highlight w:val="none"/>
        </w:rPr>
        <w:t>人；</w:t>
      </w:r>
    </w:p>
    <w:p w14:paraId="59993782">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37D1C3AF">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3.11投标人及其拟派项目负责人自</w:t>
      </w:r>
      <w:r>
        <w:rPr>
          <w:rFonts w:hint="eastAsia" w:hAnsi="宋体"/>
          <w:color w:val="auto"/>
          <w:sz w:val="24"/>
          <w:szCs w:val="24"/>
          <w:highlight w:val="none"/>
          <w:u w:val="single"/>
        </w:rPr>
        <w:t>202</w:t>
      </w:r>
      <w:r>
        <w:rPr>
          <w:rFonts w:hint="eastAsia" w:hAnsi="宋体"/>
          <w:color w:val="auto"/>
          <w:sz w:val="24"/>
          <w:szCs w:val="24"/>
          <w:highlight w:val="none"/>
          <w:u w:val="single"/>
          <w:lang w:val="en-US" w:eastAsia="zh-CN"/>
        </w:rPr>
        <w:t>2</w:t>
      </w:r>
      <w:r>
        <w:rPr>
          <w:rFonts w:hint="eastAsia" w:hAnsi="宋体"/>
          <w:color w:val="auto"/>
          <w:sz w:val="24"/>
          <w:szCs w:val="24"/>
          <w:highlight w:val="none"/>
        </w:rPr>
        <w:t>年</w:t>
      </w:r>
      <w:r>
        <w:rPr>
          <w:rFonts w:hint="eastAsia" w:hAnsi="宋体"/>
          <w:color w:val="auto"/>
          <w:sz w:val="24"/>
          <w:szCs w:val="24"/>
          <w:highlight w:val="none"/>
          <w:u w:val="single"/>
          <w:lang w:val="en-US" w:eastAsia="zh-CN"/>
        </w:rPr>
        <w:t>08</w:t>
      </w:r>
      <w:r>
        <w:rPr>
          <w:rFonts w:hint="eastAsia" w:hAnsi="宋体"/>
          <w:color w:val="auto"/>
          <w:sz w:val="24"/>
          <w:szCs w:val="24"/>
          <w:highlight w:val="none"/>
        </w:rPr>
        <w:t>月</w:t>
      </w:r>
      <w:r>
        <w:rPr>
          <w:rFonts w:hint="eastAsia" w:hAnsi="宋体"/>
          <w:color w:val="auto"/>
          <w:sz w:val="24"/>
          <w:szCs w:val="24"/>
          <w:highlight w:val="none"/>
          <w:u w:val="single"/>
        </w:rPr>
        <w:t>01</w:t>
      </w:r>
      <w:r>
        <w:rPr>
          <w:rFonts w:hint="eastAsia" w:hAnsi="宋体"/>
          <w:color w:val="auto"/>
          <w:sz w:val="24"/>
          <w:szCs w:val="24"/>
          <w:highlight w:val="none"/>
        </w:rPr>
        <w:t>日起至投标截止日止无行贿犯罪记录；</w:t>
      </w:r>
    </w:p>
    <w:p w14:paraId="39563827">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3.12投标人及其拟派项目负责人投标截止日未被列入失信被执行人名单；</w:t>
      </w:r>
    </w:p>
    <w:p w14:paraId="62353325">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3.13投标人及其拟派项目负责人未被</w:t>
      </w:r>
      <w:r>
        <w:rPr>
          <w:rFonts w:hint="eastAsia" w:hAnsi="宋体"/>
          <w:b/>
          <w:bCs/>
          <w:color w:val="auto"/>
          <w:sz w:val="24"/>
          <w:szCs w:val="24"/>
          <w:highlight w:val="none"/>
        </w:rPr>
        <w:t>市场监督管理机关</w:t>
      </w:r>
      <w:r>
        <w:rPr>
          <w:rFonts w:hint="eastAsia" w:hAnsi="宋体"/>
          <w:color w:val="auto"/>
          <w:sz w:val="24"/>
          <w:szCs w:val="24"/>
          <w:highlight w:val="none"/>
        </w:rPr>
        <w:t>在全国企业信用信息公示系统中列入严重违法失信企业名单；</w:t>
      </w:r>
    </w:p>
    <w:p w14:paraId="4C0C5D26">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3.14投标人及其拟派项目负责人未被</w:t>
      </w:r>
      <w:r>
        <w:rPr>
          <w:rFonts w:hint="eastAsia" w:hAnsi="宋体"/>
          <w:b/>
          <w:bCs/>
          <w:color w:val="auto"/>
          <w:sz w:val="24"/>
          <w:szCs w:val="24"/>
          <w:highlight w:val="none"/>
        </w:rPr>
        <w:t>人力资源社会保障行政部门</w:t>
      </w:r>
      <w:r>
        <w:rPr>
          <w:rFonts w:hint="eastAsia" w:hAnsi="宋体"/>
          <w:color w:val="auto"/>
          <w:sz w:val="24"/>
          <w:szCs w:val="24"/>
          <w:highlight w:val="none"/>
        </w:rPr>
        <w:t>列入失信联合惩戒名单（有效期内）并共享至信用信息共享平台；</w:t>
      </w:r>
    </w:p>
    <w:p w14:paraId="31A449E8">
      <w:pPr>
        <w:pStyle w:val="19"/>
        <w:keepNext w:val="0"/>
        <w:keepLines w:val="0"/>
        <w:pageBreakBefore w:val="0"/>
        <w:wordWrap/>
        <w:overflowPunct/>
        <w:topLinePunct w:val="0"/>
        <w:autoSpaceDE w:val="0"/>
        <w:autoSpaceDN w:val="0"/>
        <w:bidi w:val="0"/>
        <w:adjustRightInd w:val="0"/>
        <w:snapToGrid w:val="0"/>
        <w:spacing w:line="264" w:lineRule="auto"/>
        <w:ind w:firstLine="480"/>
        <w:rPr>
          <w:rFonts w:hAnsi="宋体"/>
          <w:color w:val="auto"/>
          <w:sz w:val="24"/>
          <w:szCs w:val="24"/>
          <w:highlight w:val="none"/>
        </w:rPr>
      </w:pPr>
      <w:r>
        <w:rPr>
          <w:rFonts w:hint="eastAsia" w:hAnsi="宋体"/>
          <w:color w:val="auto"/>
          <w:sz w:val="24"/>
          <w:szCs w:val="24"/>
          <w:highlight w:val="none"/>
        </w:rPr>
        <w:t>3.15省外企业应按规定办理“省外建设工程企业进浙备案”手续；</w:t>
      </w:r>
    </w:p>
    <w:p w14:paraId="359C954E">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64" w:lineRule="auto"/>
        <w:ind w:left="0" w:firstLine="480" w:firstLineChars="200"/>
        <w:jc w:val="both"/>
        <w:rPr>
          <w:rFonts w:ascii="宋体" w:hAnsi="宋体"/>
          <w:color w:val="auto"/>
          <w:highlight w:val="none"/>
        </w:rPr>
      </w:pPr>
      <w:r>
        <w:rPr>
          <w:rFonts w:hint="eastAsia" w:ascii="宋体" w:hAnsi="宋体"/>
          <w:color w:val="auto"/>
          <w:highlight w:val="none"/>
        </w:rPr>
        <w:t>3.16□</w:t>
      </w:r>
      <w:r>
        <w:rPr>
          <w:rFonts w:hint="eastAsia" w:ascii="宋体" w:hAnsi="宋体"/>
          <w:color w:val="auto"/>
          <w:highlight w:val="none"/>
          <w:u w:val="single"/>
        </w:rPr>
        <w:t xml:space="preserve">   /  </w:t>
      </w:r>
      <w:r>
        <w:rPr>
          <w:rFonts w:hint="eastAsia" w:ascii="宋体" w:hAnsi="宋体"/>
          <w:color w:val="auto"/>
          <w:highlight w:val="none"/>
        </w:rPr>
        <w:t>。</w:t>
      </w:r>
    </w:p>
    <w:p w14:paraId="7D4B5938">
      <w:pPr>
        <w:keepNext w:val="0"/>
        <w:keepLines w:val="0"/>
        <w:pageBreakBefore w:val="0"/>
        <w:wordWrap/>
        <w:overflowPunct/>
        <w:topLinePunct w:val="0"/>
        <w:autoSpaceDE w:val="0"/>
        <w:autoSpaceDN w:val="0"/>
        <w:bidi w:val="0"/>
        <w:adjustRightInd w:val="0"/>
        <w:spacing w:line="264" w:lineRule="auto"/>
        <w:rPr>
          <w:rFonts w:ascii="宋体" w:hAnsi="宋体"/>
          <w:b/>
          <w:color w:val="auto"/>
          <w:highlight w:val="none"/>
        </w:rPr>
      </w:pPr>
      <w:bookmarkStart w:id="19" w:name="_Toc26001999"/>
      <w:bookmarkEnd w:id="19"/>
      <w:bookmarkStart w:id="20" w:name="_Toc24050272"/>
      <w:bookmarkEnd w:id="20"/>
      <w:bookmarkStart w:id="21" w:name="_Toc26002052"/>
      <w:bookmarkEnd w:id="21"/>
      <w:bookmarkStart w:id="22" w:name="_Toc45697223"/>
      <w:bookmarkEnd w:id="22"/>
      <w:bookmarkStart w:id="23" w:name="_Toc22828054"/>
      <w:bookmarkEnd w:id="23"/>
      <w:bookmarkStart w:id="24" w:name="_Toc22827971"/>
      <w:bookmarkEnd w:id="24"/>
      <w:bookmarkStart w:id="25" w:name="_Hlk24015219"/>
      <w:bookmarkEnd w:id="25"/>
      <w:bookmarkStart w:id="26" w:name="_Toc30484"/>
      <w:r>
        <w:rPr>
          <w:rFonts w:hint="eastAsia" w:ascii="宋体" w:hAnsi="宋体"/>
          <w:b/>
          <w:color w:val="auto"/>
          <w:highlight w:val="none"/>
        </w:rPr>
        <w:t>4.招投标方式</w:t>
      </w:r>
      <w:bookmarkEnd w:id="26"/>
    </w:p>
    <w:p w14:paraId="608B8C2D">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bookmarkStart w:id="27" w:name="_Toc26002053"/>
      <w:bookmarkEnd w:id="27"/>
      <w:bookmarkStart w:id="28" w:name="_Toc26002000"/>
      <w:r>
        <w:rPr>
          <w:rFonts w:hint="eastAsia" w:hAnsi="宋体"/>
          <w:color w:val="auto"/>
          <w:sz w:val="24"/>
          <w:szCs w:val="24"/>
          <w:highlight w:val="none"/>
        </w:rPr>
        <w:t>4.1公开招标</w:t>
      </w:r>
      <w:bookmarkEnd w:id="28"/>
      <w:bookmarkStart w:id="29" w:name="bookmark5"/>
      <w:bookmarkEnd w:id="29"/>
      <w:r>
        <w:rPr>
          <w:rFonts w:hint="eastAsia" w:hAnsi="宋体"/>
          <w:color w:val="auto"/>
          <w:sz w:val="24"/>
          <w:szCs w:val="24"/>
          <w:highlight w:val="none"/>
        </w:rPr>
        <w:t>。</w:t>
      </w:r>
    </w:p>
    <w:p w14:paraId="0CF9DD97">
      <w:pPr>
        <w:pStyle w:val="19"/>
        <w:keepNext w:val="0"/>
        <w:keepLines w:val="0"/>
        <w:pageBreakBefore w:val="0"/>
        <w:wordWrap/>
        <w:overflowPunct/>
        <w:topLinePunct w:val="0"/>
        <w:autoSpaceDE w:val="0"/>
        <w:autoSpaceDN w:val="0"/>
        <w:bidi w:val="0"/>
        <w:adjustRightInd w:val="0"/>
        <w:snapToGrid w:val="0"/>
        <w:spacing w:line="264" w:lineRule="auto"/>
        <w:ind w:firstLine="480"/>
        <w:rPr>
          <w:rFonts w:hint="eastAsia" w:hAnsi="宋体"/>
          <w:color w:val="auto"/>
          <w:sz w:val="24"/>
          <w:szCs w:val="24"/>
          <w:highlight w:val="none"/>
        </w:rPr>
      </w:pPr>
      <w:r>
        <w:rPr>
          <w:rFonts w:hint="eastAsia" w:hAnsi="宋体"/>
          <w:color w:val="auto"/>
          <w:sz w:val="24"/>
          <w:szCs w:val="24"/>
          <w:highlight w:val="none"/>
        </w:rPr>
        <w:t>4.2</w:t>
      </w:r>
      <w:r>
        <w:rPr>
          <w:rFonts w:hAnsi="宋体"/>
          <w:color w:val="auto"/>
          <w:sz w:val="24"/>
          <w:szCs w:val="24"/>
          <w:highlight w:val="none"/>
        </w:rPr>
        <w:sym w:font="Wingdings 2" w:char="00A3"/>
      </w:r>
      <w:r>
        <w:rPr>
          <w:rFonts w:hAnsi="宋体"/>
          <w:color w:val="auto"/>
          <w:sz w:val="24"/>
          <w:szCs w:val="24"/>
          <w:highlight w:val="none"/>
        </w:rPr>
        <w:t>采用评定分离，</w:t>
      </w:r>
      <w:r>
        <w:rPr>
          <w:rFonts w:hAnsi="宋体"/>
          <w:color w:val="auto"/>
          <w:sz w:val="24"/>
          <w:szCs w:val="24"/>
          <w:highlight w:val="none"/>
        </w:rPr>
        <w:sym w:font="Wingdings 2" w:char="0052"/>
      </w:r>
      <w:r>
        <w:rPr>
          <w:rFonts w:hAnsi="宋体"/>
          <w:color w:val="auto"/>
          <w:sz w:val="24"/>
          <w:szCs w:val="24"/>
          <w:highlight w:val="none"/>
        </w:rPr>
        <w:t>不采用评定分离。</w:t>
      </w:r>
    </w:p>
    <w:p w14:paraId="2DFACA86">
      <w:pPr>
        <w:keepNext w:val="0"/>
        <w:keepLines w:val="0"/>
        <w:pageBreakBefore w:val="0"/>
        <w:wordWrap/>
        <w:overflowPunct/>
        <w:topLinePunct w:val="0"/>
        <w:autoSpaceDE w:val="0"/>
        <w:autoSpaceDN w:val="0"/>
        <w:bidi w:val="0"/>
        <w:adjustRightInd w:val="0"/>
        <w:spacing w:line="264" w:lineRule="auto"/>
        <w:rPr>
          <w:rFonts w:ascii="宋体" w:hAnsi="宋体"/>
          <w:b/>
          <w:color w:val="auto"/>
          <w:highlight w:val="none"/>
        </w:rPr>
      </w:pPr>
      <w:bookmarkStart w:id="30" w:name="bookmark6"/>
      <w:bookmarkEnd w:id="30"/>
      <w:bookmarkStart w:id="31" w:name="_Toc45697224"/>
      <w:bookmarkEnd w:id="31"/>
      <w:bookmarkStart w:id="32" w:name="_Toc22828055"/>
      <w:bookmarkEnd w:id="32"/>
      <w:bookmarkStart w:id="33" w:name="_Toc24050273"/>
      <w:bookmarkEnd w:id="33"/>
      <w:bookmarkStart w:id="34" w:name="_Toc22827972"/>
      <w:bookmarkEnd w:id="34"/>
      <w:bookmarkStart w:id="35" w:name="_Toc26002001"/>
      <w:bookmarkEnd w:id="35"/>
      <w:bookmarkStart w:id="36" w:name="_Toc26002054"/>
      <w:bookmarkEnd w:id="36"/>
      <w:bookmarkStart w:id="37" w:name="_Toc12635"/>
      <w:r>
        <w:rPr>
          <w:rFonts w:hint="eastAsia" w:ascii="宋体" w:hAnsi="宋体"/>
          <w:b/>
          <w:color w:val="auto"/>
          <w:highlight w:val="none"/>
        </w:rPr>
        <w:t>5.招标文件的获取</w:t>
      </w:r>
      <w:bookmarkEnd w:id="37"/>
    </w:p>
    <w:p w14:paraId="3DBE6254">
      <w:pPr>
        <w:keepNext w:val="0"/>
        <w:keepLines w:val="0"/>
        <w:pageBreakBefore w:val="0"/>
        <w:wordWrap/>
        <w:overflowPunct/>
        <w:topLinePunct w:val="0"/>
        <w:autoSpaceDE w:val="0"/>
        <w:autoSpaceDN w:val="0"/>
        <w:bidi w:val="0"/>
        <w:adjustRightInd w:val="0"/>
        <w:snapToGrid w:val="0"/>
        <w:spacing w:line="264" w:lineRule="auto"/>
        <w:ind w:firstLine="480" w:firstLineChars="200"/>
        <w:rPr>
          <w:rFonts w:ascii="宋体" w:hAnsi="宋体"/>
          <w:color w:val="auto"/>
          <w:highlight w:val="none"/>
        </w:rPr>
      </w:pPr>
      <w:r>
        <w:rPr>
          <w:rFonts w:hint="eastAsia" w:ascii="宋体" w:hAnsi="宋体"/>
          <w:color w:val="auto"/>
          <w:highlight w:val="none"/>
        </w:rPr>
        <w:t>5.1本项目招标文件（含图纸）和补充（答疑、澄清）、修改文件以网上下载方式发放</w:t>
      </w:r>
      <w:r>
        <w:rPr>
          <w:rFonts w:hint="eastAsia" w:ascii="宋体" w:hAnsi="宋体"/>
          <w:color w:val="auto"/>
          <w:highlight w:val="none"/>
          <w:u w:val="single"/>
        </w:rPr>
        <w:t>越城区公共资源交易平台（http://ztb.sxyc.gov.cn/TPBidder），潜在投标人自行注册登记</w:t>
      </w:r>
      <w:r>
        <w:rPr>
          <w:rFonts w:hint="eastAsia" w:ascii="宋体" w:hAnsi="宋体"/>
          <w:color w:val="auto"/>
          <w:highlight w:val="none"/>
        </w:rPr>
        <w:t>。</w:t>
      </w:r>
    </w:p>
    <w:p w14:paraId="71420C6F">
      <w:pPr>
        <w:keepNext w:val="0"/>
        <w:keepLines w:val="0"/>
        <w:pageBreakBefore w:val="0"/>
        <w:wordWrap/>
        <w:overflowPunct/>
        <w:topLinePunct w:val="0"/>
        <w:autoSpaceDE w:val="0"/>
        <w:autoSpaceDN w:val="0"/>
        <w:bidi w:val="0"/>
        <w:adjustRightInd w:val="0"/>
        <w:snapToGrid w:val="0"/>
        <w:spacing w:line="264" w:lineRule="auto"/>
        <w:ind w:firstLine="480" w:firstLineChars="200"/>
        <w:rPr>
          <w:rFonts w:ascii="宋体" w:hAnsi="宋体"/>
          <w:color w:val="auto"/>
          <w:highlight w:val="none"/>
        </w:rPr>
      </w:pPr>
      <w:r>
        <w:rPr>
          <w:rFonts w:hint="eastAsia" w:ascii="宋体" w:hAnsi="宋体"/>
          <w:color w:val="auto"/>
          <w:highlight w:val="none"/>
        </w:rPr>
        <w:t>5.2招标文件下载网址：</w:t>
      </w:r>
      <w:bookmarkStart w:id="38" w:name="_Hlk24015357"/>
      <w:r>
        <w:rPr>
          <w:rFonts w:hint="eastAsia" w:ascii="宋体" w:hAnsi="宋体"/>
          <w:color w:val="auto"/>
          <w:highlight w:val="none"/>
        </w:rPr>
        <w:t>潜在投标人登录</w:t>
      </w:r>
      <w:bookmarkEnd w:id="38"/>
      <w:r>
        <w:rPr>
          <w:rFonts w:hint="eastAsia" w:ascii="宋体" w:hAnsi="宋体"/>
          <w:color w:val="auto"/>
          <w:highlight w:val="none"/>
          <w:u w:val="single"/>
        </w:rPr>
        <w:t>越城区公共资源交易中心电子招投标交易平台（http://ztb.sxyc.gov.cn/TPBidder）</w:t>
      </w:r>
      <w:r>
        <w:rPr>
          <w:rFonts w:hint="eastAsia" w:ascii="宋体" w:hAnsi="宋体"/>
          <w:color w:val="auto"/>
          <w:highlight w:val="none"/>
        </w:rPr>
        <w:t>自行下载招标文件。</w:t>
      </w:r>
    </w:p>
    <w:p w14:paraId="034C3B78">
      <w:pPr>
        <w:keepNext w:val="0"/>
        <w:keepLines w:val="0"/>
        <w:pageBreakBefore w:val="0"/>
        <w:wordWrap/>
        <w:overflowPunct/>
        <w:topLinePunct w:val="0"/>
        <w:autoSpaceDE w:val="0"/>
        <w:autoSpaceDN w:val="0"/>
        <w:bidi w:val="0"/>
        <w:adjustRightInd w:val="0"/>
        <w:snapToGrid w:val="0"/>
        <w:spacing w:line="264" w:lineRule="auto"/>
        <w:ind w:firstLine="480" w:firstLineChars="200"/>
        <w:rPr>
          <w:rFonts w:ascii="宋体" w:hAnsi="宋体"/>
          <w:color w:val="auto"/>
          <w:highlight w:val="none"/>
        </w:rPr>
      </w:pPr>
      <w:r>
        <w:rPr>
          <w:rFonts w:hint="eastAsia" w:ascii="宋体" w:hAnsi="宋体"/>
          <w:color w:val="auto"/>
          <w:highlight w:val="none"/>
        </w:rPr>
        <w:t>5.3招标文件网上下载时间：</w:t>
      </w:r>
      <w:r>
        <w:rPr>
          <w:rFonts w:hint="eastAsia" w:ascii="宋体" w:hAnsi="宋体"/>
          <w:color w:val="auto"/>
          <w:highlight w:val="none"/>
          <w:u w:val="single"/>
        </w:rPr>
        <w:t>公告发布之日起至投标文件递交截止时间</w:t>
      </w:r>
      <w:r>
        <w:rPr>
          <w:rFonts w:hint="eastAsia" w:ascii="宋体" w:hAnsi="宋体"/>
          <w:color w:val="auto"/>
          <w:highlight w:val="none"/>
        </w:rPr>
        <w:t>。</w:t>
      </w:r>
    </w:p>
    <w:p w14:paraId="0200877D">
      <w:pPr>
        <w:keepNext w:val="0"/>
        <w:keepLines w:val="0"/>
        <w:pageBreakBefore w:val="0"/>
        <w:wordWrap/>
        <w:overflowPunct/>
        <w:topLinePunct w:val="0"/>
        <w:autoSpaceDE w:val="0"/>
        <w:autoSpaceDN w:val="0"/>
        <w:bidi w:val="0"/>
        <w:adjustRightInd w:val="0"/>
        <w:spacing w:line="264" w:lineRule="auto"/>
        <w:rPr>
          <w:rFonts w:ascii="宋体" w:hAnsi="宋体"/>
          <w:b/>
          <w:color w:val="auto"/>
          <w:highlight w:val="none"/>
        </w:rPr>
      </w:pPr>
      <w:bookmarkStart w:id="39" w:name="_Toc22828056"/>
      <w:bookmarkEnd w:id="39"/>
      <w:bookmarkStart w:id="40" w:name="_Toc22827973"/>
      <w:bookmarkEnd w:id="40"/>
      <w:bookmarkStart w:id="41" w:name="_Toc5207"/>
      <w:bookmarkEnd w:id="41"/>
      <w:bookmarkStart w:id="42" w:name="_Toc26002002"/>
      <w:bookmarkEnd w:id="42"/>
      <w:bookmarkStart w:id="43" w:name="_Toc45697225"/>
      <w:bookmarkEnd w:id="43"/>
      <w:bookmarkStart w:id="44" w:name="_Toc26002055"/>
      <w:bookmarkEnd w:id="44"/>
      <w:bookmarkStart w:id="45" w:name="_Toc24050274"/>
      <w:r>
        <w:rPr>
          <w:rFonts w:hint="eastAsia" w:ascii="宋体" w:hAnsi="宋体"/>
          <w:b/>
          <w:color w:val="auto"/>
          <w:highlight w:val="none"/>
        </w:rPr>
        <w:t>6.投标文件的递交</w:t>
      </w:r>
      <w:bookmarkEnd w:id="45"/>
    </w:p>
    <w:p w14:paraId="7628B74B">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64" w:lineRule="auto"/>
        <w:ind w:left="240" w:leftChars="100" w:firstLine="240" w:firstLineChars="100"/>
        <w:rPr>
          <w:rFonts w:ascii="宋体" w:hAnsi="宋体"/>
          <w:color w:val="auto"/>
          <w:highlight w:val="none"/>
        </w:rPr>
      </w:pPr>
      <w:bookmarkStart w:id="46" w:name="_Toc22828057"/>
      <w:bookmarkEnd w:id="46"/>
      <w:bookmarkStart w:id="47" w:name="_Toc27549"/>
      <w:bookmarkEnd w:id="47"/>
      <w:bookmarkStart w:id="48" w:name="_Toc45697226"/>
      <w:bookmarkEnd w:id="48"/>
      <w:bookmarkStart w:id="49" w:name="_Toc24050275"/>
      <w:bookmarkEnd w:id="49"/>
      <w:bookmarkStart w:id="50" w:name="bookmark8"/>
      <w:bookmarkEnd w:id="50"/>
      <w:bookmarkStart w:id="51" w:name="_Toc22827974"/>
      <w:bookmarkEnd w:id="51"/>
      <w:bookmarkStart w:id="52" w:name="_Toc26002003"/>
      <w:bookmarkEnd w:id="52"/>
      <w:bookmarkStart w:id="53" w:name="_Toc26002056"/>
      <w:r>
        <w:rPr>
          <w:rFonts w:hint="eastAsia" w:ascii="宋体" w:hAnsi="宋体"/>
          <w:color w:val="auto"/>
          <w:highlight w:val="none"/>
        </w:rPr>
        <w:t>6.1投标文件递交的截止时间（投标截止时间，下同）为</w:t>
      </w:r>
      <w:r>
        <w:rPr>
          <w:rFonts w:hint="eastAsia" w:ascii="宋体" w:hAnsi="宋体"/>
          <w:color w:val="auto"/>
          <w:highlight w:val="none"/>
          <w:u w:val="single"/>
        </w:rPr>
        <w:t>202</w:t>
      </w:r>
      <w:r>
        <w:rPr>
          <w:rFonts w:hint="eastAsia" w:ascii="宋体" w:hAnsi="宋体"/>
          <w:color w:val="auto"/>
          <w:highlight w:val="none"/>
          <w:u w:val="single"/>
          <w:lang w:val="en-US" w:eastAsia="zh-CN"/>
        </w:rPr>
        <w:t>5</w:t>
      </w:r>
      <w:r>
        <w:rPr>
          <w:rFonts w:hint="eastAsia" w:ascii="宋体" w:hAnsi="宋体"/>
          <w:color w:val="auto"/>
          <w:highlight w:val="none"/>
        </w:rPr>
        <w:t>年</w:t>
      </w:r>
      <w:r>
        <w:rPr>
          <w:rFonts w:hint="eastAsia" w:ascii="宋体" w:hAnsi="宋体"/>
          <w:color w:val="auto"/>
          <w:highlight w:val="none"/>
          <w:u w:val="single"/>
          <w:lang w:val="en-US" w:eastAsia="zh-CN"/>
        </w:rPr>
        <w:t xml:space="preserve">    </w:t>
      </w:r>
      <w:r>
        <w:rPr>
          <w:rFonts w:hint="eastAsia" w:ascii="宋体" w:hAnsi="宋体"/>
          <w:color w:val="auto"/>
          <w:highlight w:val="none"/>
        </w:rPr>
        <w:t>月</w:t>
      </w:r>
      <w:r>
        <w:rPr>
          <w:rFonts w:hint="eastAsia" w:ascii="宋体" w:hAnsi="宋体"/>
          <w:color w:val="auto"/>
          <w:highlight w:val="none"/>
          <w:u w:val="single"/>
          <w:lang w:val="en-US" w:eastAsia="zh-CN"/>
        </w:rPr>
        <w:t xml:space="preserve">   </w:t>
      </w:r>
      <w:r>
        <w:rPr>
          <w:rFonts w:hint="eastAsia" w:ascii="宋体" w:hAnsi="宋体"/>
          <w:color w:val="auto"/>
          <w:highlight w:val="none"/>
        </w:rPr>
        <w:t>日</w:t>
      </w:r>
      <w:r>
        <w:rPr>
          <w:rFonts w:hint="eastAsia" w:ascii="宋体" w:hAnsi="宋体"/>
          <w:color w:val="auto"/>
          <w:highlight w:val="none"/>
          <w:u w:val="single"/>
        </w:rPr>
        <w:t>09</w:t>
      </w:r>
      <w:r>
        <w:rPr>
          <w:rFonts w:hint="eastAsia" w:ascii="宋体" w:hAnsi="宋体"/>
          <w:color w:val="auto"/>
          <w:highlight w:val="none"/>
        </w:rPr>
        <w:t>时</w:t>
      </w:r>
      <w:r>
        <w:rPr>
          <w:rFonts w:hint="eastAsia" w:ascii="宋体" w:hAnsi="宋体"/>
          <w:color w:val="auto"/>
          <w:highlight w:val="none"/>
          <w:u w:val="single"/>
        </w:rPr>
        <w:t>30</w:t>
      </w:r>
      <w:r>
        <w:rPr>
          <w:rFonts w:hint="eastAsia" w:ascii="宋体" w:hAnsi="宋体"/>
          <w:color w:val="auto"/>
          <w:highlight w:val="none"/>
        </w:rPr>
        <w:t>分</w:t>
      </w:r>
      <w:r>
        <w:rPr>
          <w:rFonts w:hint="eastAsia" w:ascii="宋体" w:hAnsi="宋体"/>
          <w:color w:val="auto"/>
          <w:spacing w:val="-1"/>
          <w:highlight w:val="none"/>
        </w:rPr>
        <w:t>，</w:t>
      </w:r>
      <w:r>
        <w:rPr>
          <w:rFonts w:hint="eastAsia" w:ascii="宋体" w:hAnsi="宋体"/>
          <w:color w:val="auto"/>
          <w:highlight w:val="none"/>
        </w:rPr>
        <w:t>电子招标投标交易平台：</w:t>
      </w:r>
      <w:r>
        <w:rPr>
          <w:rFonts w:hint="eastAsia" w:ascii="宋体" w:hAnsi="宋体"/>
          <w:color w:val="auto"/>
          <w:highlight w:val="none"/>
          <w:u w:val="single"/>
        </w:rPr>
        <w:t>绍兴市公共资源交易中心越城区分中心电子招投标交易平</w:t>
      </w:r>
      <w:r>
        <w:rPr>
          <w:rFonts w:hint="eastAsia" w:ascii="宋体" w:hAnsi="宋体"/>
          <w:color w:val="auto"/>
          <w:highlight w:val="none"/>
          <w:u w:val="single"/>
          <w:lang w:val="en-US" w:eastAsia="zh-CN"/>
        </w:rPr>
        <w:t>台</w:t>
      </w:r>
      <w:r>
        <w:rPr>
          <w:rFonts w:hint="eastAsia" w:ascii="宋体" w:hAnsi="宋体"/>
          <w:color w:val="auto"/>
          <w:highlight w:val="none"/>
        </w:rPr>
        <w:t>。</w:t>
      </w:r>
    </w:p>
    <w:bookmarkEnd w:id="53"/>
    <w:p w14:paraId="6795C0C3">
      <w:pPr>
        <w:keepNext w:val="0"/>
        <w:keepLines w:val="0"/>
        <w:pageBreakBefore w:val="0"/>
        <w:wordWrap/>
        <w:overflowPunct/>
        <w:topLinePunct w:val="0"/>
        <w:autoSpaceDE w:val="0"/>
        <w:autoSpaceDN w:val="0"/>
        <w:bidi w:val="0"/>
        <w:adjustRightInd w:val="0"/>
        <w:spacing w:line="264" w:lineRule="auto"/>
        <w:rPr>
          <w:rFonts w:hint="eastAsia" w:ascii="宋体" w:hAnsi="宋体" w:eastAsia="宋体" w:cs="宋体"/>
          <w:b w:val="0"/>
          <w:bCs/>
          <w:color w:val="auto"/>
          <w:highlight w:val="none"/>
        </w:rPr>
      </w:pPr>
      <w:bookmarkStart w:id="54" w:name="_Toc45697228"/>
      <w:bookmarkEnd w:id="54"/>
      <w:bookmarkStart w:id="55" w:name="bookmark10"/>
      <w:bookmarkEnd w:id="55"/>
      <w:r>
        <w:rPr>
          <w:rFonts w:hint="eastAsia" w:ascii="宋体" w:hAnsi="宋体"/>
          <w:b/>
          <w:color w:val="auto"/>
          <w:highlight w:val="none"/>
        </w:rPr>
        <w:t>7.监管机构:</w:t>
      </w:r>
      <w:r>
        <w:rPr>
          <w:rFonts w:hint="eastAsia" w:ascii="宋体" w:hAnsi="宋体" w:eastAsia="宋体" w:cs="宋体"/>
          <w:b w:val="0"/>
          <w:bCs/>
          <w:color w:val="auto"/>
          <w:sz w:val="24"/>
          <w:szCs w:val="24"/>
          <w:highlight w:val="none"/>
          <w:lang w:val="en-US" w:eastAsia="zh-CN"/>
        </w:rPr>
        <w:t>越城区住房和城乡建设局</w:t>
      </w:r>
    </w:p>
    <w:p w14:paraId="60916CC5">
      <w:pPr>
        <w:pStyle w:val="2"/>
        <w:jc w:val="both"/>
        <w:rPr>
          <w:rFonts w:hint="eastAsia"/>
          <w:highlight w:val="none"/>
        </w:rPr>
      </w:pPr>
    </w:p>
    <w:p w14:paraId="36F76483">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8.联系方式</w:t>
      </w:r>
    </w:p>
    <w:p w14:paraId="4E46D3BA">
      <w:pPr>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rPr>
        <w:t>招标人：</w:t>
      </w:r>
      <w:r>
        <w:rPr>
          <w:rFonts w:hint="eastAsia" w:ascii="宋体" w:hAnsi="宋体" w:cs="宋体"/>
          <w:color w:val="auto"/>
          <w:sz w:val="24"/>
          <w:szCs w:val="24"/>
          <w:highlight w:val="none"/>
          <w:u w:val="single"/>
          <w:lang w:eastAsia="zh-CN"/>
        </w:rPr>
        <w:t>绍兴市滨海新城沥海建设投资有限公司</w:t>
      </w:r>
      <w:r>
        <w:rPr>
          <w:rFonts w:hint="eastAsia" w:ascii="宋体" w:hAnsi="宋体" w:cs="宋体"/>
          <w:bCs/>
          <w:color w:val="auto"/>
          <w:sz w:val="24"/>
          <w:szCs w:val="24"/>
          <w:highlight w:val="none"/>
        </w:rPr>
        <w:t>招标代理机构：</w:t>
      </w:r>
      <w:r>
        <w:rPr>
          <w:rFonts w:hint="eastAsia" w:ascii="宋体" w:hAnsi="宋体" w:cs="宋体"/>
          <w:color w:val="auto"/>
          <w:spacing w:val="-20"/>
          <w:sz w:val="24"/>
          <w:szCs w:val="24"/>
          <w:highlight w:val="none"/>
          <w:u w:val="single"/>
          <w:lang w:eastAsia="zh-CN"/>
        </w:rPr>
        <w:t>绍兴市潋正工程管理有限公司</w:t>
      </w:r>
    </w:p>
    <w:p w14:paraId="08E6A288">
      <w:pPr>
        <w:widowControl/>
        <w:shd w:val="clear" w:color="auto" w:fill="FFFFFF"/>
        <w:autoSpaceDE/>
        <w:autoSpaceDN/>
        <w:adjustRightInd/>
        <w:ind w:left="5280" w:hanging="5280" w:hangingChars="2200"/>
        <w:rPr>
          <w:rFonts w:hint="eastAsia" w:ascii="宋体" w:hAnsi="宋体" w:eastAsia="宋体" w:cs="宋体"/>
          <w:color w:val="auto"/>
          <w:sz w:val="24"/>
          <w:szCs w:val="24"/>
          <w:highlight w:val="none"/>
          <w:u w:val="single"/>
          <w:lang w:eastAsia="zh-CN"/>
        </w:rPr>
      </w:pPr>
      <w:r>
        <w:rPr>
          <w:rFonts w:hint="eastAsia" w:ascii="宋体" w:hAnsi="宋体" w:cs="宋体"/>
          <w:bCs/>
          <w:color w:val="auto"/>
          <w:sz w:val="24"/>
          <w:szCs w:val="24"/>
          <w:highlight w:val="none"/>
        </w:rPr>
        <w:t>地址：</w:t>
      </w:r>
      <w:r>
        <w:rPr>
          <w:rFonts w:hint="eastAsia" w:ascii="宋体" w:hAnsi="宋体" w:cs="宋体"/>
          <w:color w:val="auto"/>
          <w:sz w:val="24"/>
          <w:szCs w:val="24"/>
          <w:highlight w:val="none"/>
          <w:u w:val="single"/>
          <w:lang w:eastAsia="zh-CN"/>
        </w:rPr>
        <w:t>沥海街道海滨大道41号</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地址：</w:t>
      </w:r>
      <w:r>
        <w:rPr>
          <w:rFonts w:hint="eastAsia" w:ascii="宋体" w:hAnsi="宋体" w:cs="宋体"/>
          <w:color w:val="auto"/>
          <w:sz w:val="24"/>
          <w:szCs w:val="24"/>
          <w:highlight w:val="none"/>
          <w:u w:val="single"/>
          <w:lang w:eastAsia="zh-CN"/>
        </w:rPr>
        <w:t>绍兴市柯桥区金柯桥大道1288号</w:t>
      </w:r>
    </w:p>
    <w:p w14:paraId="39801EC9">
      <w:pPr>
        <w:pStyle w:val="6"/>
        <w:kinsoku w:val="0"/>
        <w:spacing w:before="0" w:beforeAutospacing="0" w:after="0" w:afterAutospacing="0"/>
        <w:ind w:left="0"/>
        <w:jc w:val="both"/>
        <w:rPr>
          <w:rFonts w:hint="eastAsia" w:ascii="宋体" w:hAnsi="宋体" w:eastAsia="宋体" w:cs="宋体"/>
          <w:color w:val="auto"/>
          <w:sz w:val="24"/>
          <w:szCs w:val="24"/>
          <w:highlight w:val="none"/>
          <w:u w:val="single"/>
          <w:lang w:val="en-US" w:eastAsia="zh-CN"/>
        </w:rPr>
      </w:pPr>
      <w:r>
        <w:rPr>
          <w:rFonts w:hint="eastAsia" w:ascii="宋体" w:hAnsi="宋体" w:cs="宋体"/>
          <w:bCs/>
          <w:color w:val="auto"/>
          <w:sz w:val="24"/>
          <w:szCs w:val="24"/>
          <w:highlight w:val="none"/>
        </w:rPr>
        <w:t>联系人：</w:t>
      </w:r>
      <w:r>
        <w:rPr>
          <w:rFonts w:hint="eastAsia" w:ascii="宋体" w:hAnsi="宋体" w:cs="宋体"/>
          <w:color w:val="auto"/>
          <w:sz w:val="24"/>
          <w:szCs w:val="24"/>
          <w:highlight w:val="none"/>
          <w:u w:val="single"/>
          <w:lang w:val="en-US" w:eastAsia="zh-CN"/>
        </w:rPr>
        <w:t>顾工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联系人：</w:t>
      </w:r>
      <w:r>
        <w:rPr>
          <w:rFonts w:hint="eastAsia" w:ascii="宋体" w:hAnsi="宋体" w:cs="宋体"/>
          <w:color w:val="auto"/>
          <w:sz w:val="24"/>
          <w:szCs w:val="24"/>
          <w:highlight w:val="none"/>
          <w:u w:val="single"/>
          <w:lang w:eastAsia="zh-CN"/>
        </w:rPr>
        <w:t>吴刚、张强，杨工（预算）</w:t>
      </w:r>
    </w:p>
    <w:p w14:paraId="523E4926">
      <w:pPr>
        <w:pStyle w:val="6"/>
        <w:kinsoku w:val="0"/>
        <w:spacing w:before="0" w:beforeAutospacing="0" w:after="0" w:afterAutospacing="0"/>
        <w:ind w:left="0"/>
        <w:jc w:val="both"/>
        <w:rPr>
          <w:rFonts w:hint="default" w:eastAsia="宋体"/>
          <w:color w:val="auto"/>
          <w:spacing w:val="-20"/>
          <w:sz w:val="24"/>
          <w:szCs w:val="24"/>
          <w:highlight w:val="none"/>
          <w:u w:val="single"/>
          <w:lang w:val="en-US" w:eastAsia="zh-CN"/>
        </w:rPr>
      </w:pPr>
      <w:r>
        <w:rPr>
          <w:rFonts w:hint="eastAsia" w:ascii="宋体" w:hAnsi="宋体" w:cs="宋体"/>
          <w:bCs/>
          <w:color w:val="auto"/>
          <w:sz w:val="24"/>
          <w:szCs w:val="24"/>
          <w:highlight w:val="none"/>
        </w:rPr>
        <w:t>电话：</w:t>
      </w:r>
      <w:r>
        <w:rPr>
          <w:rFonts w:hint="eastAsia" w:ascii="宋体" w:hAnsi="宋体" w:cs="宋体"/>
          <w:color w:val="auto"/>
          <w:sz w:val="24"/>
          <w:szCs w:val="24"/>
          <w:highlight w:val="none"/>
          <w:u w:val="single"/>
          <w:lang w:eastAsia="zh-CN"/>
        </w:rPr>
        <w:t>0575-82777528</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电话：</w:t>
      </w:r>
      <w:r>
        <w:rPr>
          <w:rFonts w:hint="eastAsia" w:ascii="宋体" w:hAnsi="宋体" w:cs="宋体"/>
          <w:color w:val="auto"/>
          <w:spacing w:val="-20"/>
          <w:sz w:val="24"/>
          <w:szCs w:val="24"/>
          <w:highlight w:val="none"/>
          <w:u w:val="single"/>
          <w:lang w:val="en-US" w:eastAsia="zh-CN"/>
        </w:rPr>
        <w:t>13567504001，13587331984（预算）</w:t>
      </w:r>
    </w:p>
    <w:p w14:paraId="0C43DE51">
      <w:pPr>
        <w:pStyle w:val="6"/>
        <w:kinsoku w:val="0"/>
        <w:spacing w:before="0" w:beforeAutospacing="0" w:after="0" w:afterAutospacing="0"/>
        <w:ind w:left="0"/>
        <w:jc w:val="both"/>
        <w:rPr>
          <w:rFonts w:hint="default" w:eastAsia="宋体"/>
          <w:color w:val="auto"/>
          <w:sz w:val="24"/>
          <w:szCs w:val="24"/>
          <w:highlight w:val="none"/>
          <w:lang w:val="en-US" w:eastAsia="zh-CN"/>
        </w:rPr>
      </w:pPr>
      <w:r>
        <w:rPr>
          <w:rFonts w:hint="eastAsia" w:ascii="宋体" w:hAnsi="宋体"/>
          <w:color w:val="auto"/>
          <w:sz w:val="24"/>
          <w:szCs w:val="24"/>
          <w:highlight w:val="none"/>
        </w:rPr>
        <w:t>邮箱：</w:t>
      </w:r>
      <w:r>
        <w:rPr>
          <w:color w:val="auto"/>
          <w:sz w:val="24"/>
          <w:szCs w:val="24"/>
          <w:highlight w:val="none"/>
          <w:u w:val="single"/>
        </w:rPr>
        <w:tab/>
      </w:r>
      <w:r>
        <w:rPr>
          <w:rFonts w:hint="eastAsia"/>
          <w:color w:val="auto"/>
          <w:sz w:val="24"/>
          <w:szCs w:val="24"/>
          <w:highlight w:val="none"/>
          <w:u w:val="single"/>
        </w:rPr>
        <w:t xml:space="preserve">           /                   </w:t>
      </w:r>
      <w:r>
        <w:rPr>
          <w:rFonts w:hint="eastAsia"/>
          <w:color w:val="auto"/>
          <w:sz w:val="24"/>
          <w:szCs w:val="24"/>
          <w:highlight w:val="none"/>
          <w:u w:val="single"/>
          <w:lang w:val="en-US" w:eastAsia="zh-CN"/>
        </w:rPr>
        <w:t xml:space="preserve">     </w:t>
      </w:r>
      <w:r>
        <w:rPr>
          <w:rFonts w:hint="eastAsia" w:ascii="宋体" w:hAnsi="宋体"/>
          <w:color w:val="auto"/>
          <w:sz w:val="24"/>
          <w:szCs w:val="24"/>
          <w:highlight w:val="none"/>
        </w:rPr>
        <w:t>邮箱：</w:t>
      </w:r>
      <w:r>
        <w:rPr>
          <w:rFonts w:hint="eastAsia" w:ascii="宋体" w:hAnsi="宋体" w:eastAsia="宋体" w:cs="宋体"/>
          <w:color w:val="auto"/>
          <w:sz w:val="24"/>
          <w:szCs w:val="24"/>
          <w:highlight w:val="none"/>
          <w:u w:val="single"/>
          <w:lang w:val="en-US" w:eastAsia="zh-CN" w:bidi="ar-SA"/>
        </w:rPr>
        <w:fldChar w:fldCharType="begin"/>
      </w:r>
      <w:r>
        <w:rPr>
          <w:rFonts w:hint="eastAsia" w:ascii="宋体" w:hAnsi="宋体" w:eastAsia="宋体" w:cs="宋体"/>
          <w:color w:val="auto"/>
          <w:sz w:val="24"/>
          <w:szCs w:val="24"/>
          <w:highlight w:val="none"/>
          <w:u w:val="single"/>
          <w:lang w:val="en-US" w:eastAsia="zh-CN" w:bidi="ar-SA"/>
        </w:rPr>
        <w:instrText xml:space="preserve"> HYPERLINK "mailto:906601605@qq.com" </w:instrText>
      </w:r>
      <w:r>
        <w:rPr>
          <w:rFonts w:hint="eastAsia" w:ascii="宋体" w:hAnsi="宋体" w:eastAsia="宋体" w:cs="宋体"/>
          <w:color w:val="auto"/>
          <w:sz w:val="24"/>
          <w:szCs w:val="24"/>
          <w:highlight w:val="none"/>
          <w:u w:val="single"/>
          <w:lang w:val="en-US" w:eastAsia="zh-CN" w:bidi="ar-SA"/>
        </w:rPr>
        <w:fldChar w:fldCharType="separate"/>
      </w:r>
      <w:r>
        <w:rPr>
          <w:rFonts w:hint="eastAsia" w:ascii="宋体" w:hAnsi="宋体" w:eastAsia="宋体" w:cs="宋体"/>
          <w:color w:val="auto"/>
          <w:sz w:val="24"/>
          <w:szCs w:val="24"/>
          <w:highlight w:val="none"/>
          <w:u w:val="single"/>
          <w:lang w:val="en-US" w:eastAsia="zh-CN" w:bidi="ar-SA"/>
        </w:rPr>
        <w:t>3577825029@qq.com</w:t>
      </w:r>
      <w:r>
        <w:rPr>
          <w:rFonts w:hint="eastAsia" w:ascii="宋体" w:hAnsi="宋体" w:eastAsia="宋体" w:cs="宋体"/>
          <w:color w:val="auto"/>
          <w:sz w:val="24"/>
          <w:szCs w:val="24"/>
          <w:highlight w:val="none"/>
          <w:u w:val="single"/>
          <w:lang w:val="en-US" w:eastAsia="zh-CN" w:bidi="ar-SA"/>
        </w:rPr>
        <w:fldChar w:fldCharType="end"/>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bCs/>
          <w:color w:val="auto"/>
          <w:sz w:val="24"/>
          <w:szCs w:val="24"/>
          <w:highlight w:val="none"/>
          <w:u w:val="single"/>
          <w:lang w:val="en-US" w:eastAsia="zh-CN"/>
        </w:rPr>
        <w:t xml:space="preserve">    </w:t>
      </w:r>
    </w:p>
    <w:p w14:paraId="02654EC7">
      <w:pPr>
        <w:pStyle w:val="6"/>
        <w:kinsoku w:val="0"/>
        <w:spacing w:line="360" w:lineRule="auto"/>
        <w:ind w:left="0" w:right="905" w:firstLine="6360" w:firstLineChars="2650"/>
        <w:jc w:val="both"/>
        <w:rPr>
          <w:i/>
          <w:color w:val="auto"/>
          <w:highlight w:val="none"/>
        </w:rPr>
      </w:pPr>
      <w:r>
        <w:rPr>
          <w:rFonts w:hint="eastAsia" w:ascii="宋体" w:hAnsi="宋体"/>
          <w:color w:val="auto"/>
          <w:highlight w:val="none"/>
        </w:rPr>
        <w:t>202</w:t>
      </w:r>
      <w:r>
        <w:rPr>
          <w:rFonts w:hint="eastAsia" w:ascii="宋体" w:hAnsi="宋体"/>
          <w:color w:val="auto"/>
          <w:highlight w:val="none"/>
          <w:lang w:val="en-US" w:eastAsia="zh-CN"/>
        </w:rPr>
        <w:t>5</w:t>
      </w: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lang w:val="en-US" w:eastAsia="zh-CN"/>
        </w:rPr>
        <w:t xml:space="preserve">  </w:t>
      </w:r>
      <w:bookmarkStart w:id="203" w:name="_GoBack"/>
      <w:bookmarkEnd w:id="203"/>
      <w:r>
        <w:rPr>
          <w:rFonts w:hint="eastAsia" w:ascii="宋体" w:hAnsi="宋体"/>
          <w:color w:val="auto"/>
          <w:highlight w:val="none"/>
        </w:rPr>
        <w:t>日</w:t>
      </w:r>
    </w:p>
    <w:p w14:paraId="65819F57">
      <w:pPr>
        <w:pStyle w:val="3"/>
        <w:rPr>
          <w:b/>
          <w:color w:val="auto"/>
          <w:highlight w:val="none"/>
        </w:rPr>
      </w:pPr>
      <w:r>
        <w:rPr>
          <w:bCs w:val="0"/>
          <w:color w:val="auto"/>
          <w:highlight w:val="none"/>
        </w:rPr>
        <w:br w:type="page"/>
      </w:r>
      <w:bookmarkStart w:id="56" w:name="bookmark20"/>
      <w:bookmarkEnd w:id="56"/>
      <w:bookmarkStart w:id="57" w:name="_Toc22828066"/>
      <w:bookmarkEnd w:id="57"/>
      <w:bookmarkStart w:id="58" w:name="_Toc67589033"/>
      <w:bookmarkEnd w:id="58"/>
      <w:bookmarkStart w:id="59" w:name="_Toc1035"/>
      <w:bookmarkEnd w:id="59"/>
      <w:bookmarkStart w:id="60" w:name="_Toc6999"/>
      <w:bookmarkStart w:id="61" w:name="_Toc45697229"/>
      <w:r>
        <w:rPr>
          <w:rFonts w:hint="eastAsia" w:ascii="黑体" w:hAnsi="黑体"/>
          <w:b/>
          <w:color w:val="auto"/>
          <w:highlight w:val="none"/>
        </w:rPr>
        <w:t>第二章 投标人须知</w:t>
      </w:r>
      <w:bookmarkEnd w:id="60"/>
      <w:bookmarkEnd w:id="61"/>
    </w:p>
    <w:p w14:paraId="3A17B443">
      <w:pPr>
        <w:jc w:val="center"/>
        <w:rPr>
          <w:b/>
          <w:color w:val="auto"/>
          <w:sz w:val="32"/>
          <w:szCs w:val="32"/>
          <w:highlight w:val="none"/>
        </w:rPr>
      </w:pPr>
      <w:bookmarkStart w:id="62" w:name="_Toc45697230"/>
      <w:bookmarkEnd w:id="62"/>
      <w:bookmarkStart w:id="63" w:name="bookmark21"/>
      <w:bookmarkEnd w:id="63"/>
      <w:bookmarkStart w:id="64" w:name="_Toc17203"/>
      <w:bookmarkEnd w:id="64"/>
      <w:bookmarkStart w:id="65" w:name="_Toc22828067"/>
      <w:r>
        <w:rPr>
          <w:rFonts w:hint="eastAsia" w:ascii="宋体" w:hAnsi="宋体"/>
          <w:b/>
          <w:color w:val="auto"/>
          <w:sz w:val="32"/>
          <w:szCs w:val="32"/>
          <w:highlight w:val="none"/>
        </w:rPr>
        <w:t>投标人须知前附表</w:t>
      </w:r>
      <w:bookmarkEnd w:id="65"/>
    </w:p>
    <w:p w14:paraId="00A148A3">
      <w:pPr>
        <w:pStyle w:val="6"/>
        <w:kinsoku w:val="0"/>
        <w:spacing w:before="12" w:beforeAutospacing="0"/>
        <w:ind w:left="0"/>
        <w:rPr>
          <w:rFonts w:ascii="Microsoft JhengHei" w:eastAsia="Microsoft JhengHei"/>
          <w:b/>
          <w:bCs/>
          <w:color w:val="auto"/>
          <w:sz w:val="12"/>
          <w:szCs w:val="12"/>
          <w:highlight w:val="none"/>
        </w:rPr>
      </w:pPr>
    </w:p>
    <w:tbl>
      <w:tblPr>
        <w:tblStyle w:val="14"/>
        <w:tblW w:w="0" w:type="auto"/>
        <w:tblInd w:w="8" w:type="dxa"/>
        <w:tblLayout w:type="fixed"/>
        <w:tblCellMar>
          <w:top w:w="0" w:type="dxa"/>
          <w:left w:w="57" w:type="dxa"/>
          <w:bottom w:w="0" w:type="dxa"/>
          <w:right w:w="57" w:type="dxa"/>
        </w:tblCellMar>
      </w:tblPr>
      <w:tblGrid>
        <w:gridCol w:w="1058"/>
        <w:gridCol w:w="1826"/>
        <w:gridCol w:w="6272"/>
      </w:tblGrid>
      <w:tr w14:paraId="6F683775">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5FE38A6F">
            <w:pPr>
              <w:pStyle w:val="20"/>
              <w:kinsoku w:val="0"/>
              <w:spacing w:before="41"/>
              <w:ind w:left="259"/>
              <w:rPr>
                <w:rFonts w:ascii="宋体" w:hAnsi="宋体"/>
                <w:color w:val="auto"/>
                <w:sz w:val="24"/>
                <w:szCs w:val="24"/>
                <w:highlight w:val="none"/>
              </w:rPr>
            </w:pPr>
            <w:r>
              <w:rPr>
                <w:rFonts w:hint="eastAsia" w:ascii="宋体" w:hAnsi="宋体" w:cs="Microsoft JhengHei"/>
                <w:b/>
                <w:bCs/>
                <w:color w:val="auto"/>
                <w:sz w:val="24"/>
                <w:szCs w:val="24"/>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727579CF">
            <w:pPr>
              <w:pStyle w:val="20"/>
              <w:kinsoku w:val="0"/>
              <w:spacing w:before="41"/>
              <w:jc w:val="center"/>
              <w:rPr>
                <w:rFonts w:ascii="宋体" w:hAnsi="宋体"/>
                <w:color w:val="auto"/>
                <w:sz w:val="24"/>
                <w:szCs w:val="24"/>
                <w:highlight w:val="none"/>
              </w:rPr>
            </w:pPr>
            <w:r>
              <w:rPr>
                <w:rFonts w:hint="eastAsia" w:ascii="宋体" w:hAnsi="宋体" w:cs="Microsoft JhengHei"/>
                <w:b/>
                <w:bCs/>
                <w:color w:val="auto"/>
                <w:sz w:val="24"/>
                <w:szCs w:val="24"/>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5E5D7631">
            <w:pPr>
              <w:pStyle w:val="20"/>
              <w:kinsoku w:val="0"/>
              <w:spacing w:before="41"/>
              <w:ind w:left="2"/>
              <w:jc w:val="center"/>
              <w:rPr>
                <w:rFonts w:ascii="宋体" w:hAnsi="宋体"/>
                <w:color w:val="auto"/>
                <w:sz w:val="24"/>
                <w:szCs w:val="24"/>
                <w:highlight w:val="none"/>
              </w:rPr>
            </w:pPr>
            <w:r>
              <w:rPr>
                <w:rFonts w:hint="eastAsia" w:ascii="宋体" w:hAnsi="宋体" w:cs="Microsoft JhengHei"/>
                <w:b/>
                <w:bCs/>
                <w:color w:val="auto"/>
                <w:sz w:val="24"/>
                <w:szCs w:val="24"/>
                <w:highlight w:val="none"/>
              </w:rPr>
              <w:t>编列内容</w:t>
            </w:r>
          </w:p>
        </w:tc>
      </w:tr>
      <w:tr w14:paraId="1619345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5F8F5C8">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462296B9">
            <w:pPr>
              <w:pStyle w:val="20"/>
              <w:kinsoku w:val="0"/>
              <w:jc w:val="center"/>
              <w:rPr>
                <w:color w:val="auto"/>
                <w:sz w:val="24"/>
                <w:szCs w:val="24"/>
                <w:highlight w:val="none"/>
              </w:rPr>
            </w:pPr>
            <w:r>
              <w:rPr>
                <w:rFonts w:hint="eastAsia" w:ascii="宋体"/>
                <w:color w:val="auto"/>
                <w:sz w:val="24"/>
                <w:szCs w:val="24"/>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11CC30EB">
            <w:pPr>
              <w:pStyle w:val="20"/>
              <w:kinsoku w:val="0"/>
              <w:spacing w:before="38"/>
              <w:rPr>
                <w:rFonts w:hint="eastAsia" w:eastAsia="宋体"/>
                <w:color w:val="auto"/>
                <w:sz w:val="24"/>
                <w:szCs w:val="24"/>
                <w:highlight w:val="none"/>
                <w:lang w:eastAsia="zh-CN"/>
              </w:rPr>
            </w:pPr>
            <w:r>
              <w:rPr>
                <w:rFonts w:hint="eastAsia"/>
                <w:color w:val="auto"/>
                <w:sz w:val="24"/>
                <w:szCs w:val="24"/>
                <w:highlight w:val="none"/>
              </w:rPr>
              <w:t>名称：</w:t>
            </w:r>
            <w:r>
              <w:rPr>
                <w:rFonts w:hint="eastAsia"/>
                <w:color w:val="auto"/>
                <w:sz w:val="24"/>
                <w:szCs w:val="24"/>
                <w:highlight w:val="none"/>
                <w:lang w:eastAsia="zh-CN"/>
              </w:rPr>
              <w:t>绍兴市滨海新城沥海建设投资有限公司</w:t>
            </w:r>
          </w:p>
          <w:p w14:paraId="408B5E4C">
            <w:pPr>
              <w:pStyle w:val="20"/>
              <w:kinsoku w:val="0"/>
              <w:spacing w:before="38"/>
              <w:rPr>
                <w:rFonts w:hint="eastAsia" w:eastAsia="宋体"/>
                <w:color w:val="auto"/>
                <w:sz w:val="24"/>
                <w:szCs w:val="24"/>
                <w:highlight w:val="none"/>
                <w:lang w:eastAsia="zh-CN"/>
              </w:rPr>
            </w:pPr>
            <w:r>
              <w:rPr>
                <w:rFonts w:hint="eastAsia"/>
                <w:color w:val="auto"/>
                <w:sz w:val="24"/>
                <w:szCs w:val="24"/>
                <w:highlight w:val="none"/>
              </w:rPr>
              <w:t>地址：</w:t>
            </w:r>
            <w:r>
              <w:rPr>
                <w:rFonts w:hint="eastAsia"/>
                <w:color w:val="auto"/>
                <w:sz w:val="24"/>
                <w:szCs w:val="24"/>
                <w:highlight w:val="none"/>
                <w:lang w:eastAsia="zh-CN"/>
              </w:rPr>
              <w:t>沥海街道海滨大道41号</w:t>
            </w:r>
          </w:p>
          <w:p w14:paraId="055ADEF7">
            <w:pPr>
              <w:pStyle w:val="20"/>
              <w:kinsoku w:val="0"/>
              <w:spacing w:before="38"/>
              <w:rPr>
                <w:color w:val="auto"/>
                <w:sz w:val="24"/>
                <w:szCs w:val="24"/>
                <w:highlight w:val="none"/>
              </w:rPr>
            </w:pPr>
            <w:r>
              <w:rPr>
                <w:rFonts w:hint="eastAsia"/>
                <w:color w:val="auto"/>
                <w:sz w:val="24"/>
                <w:szCs w:val="24"/>
                <w:highlight w:val="none"/>
              </w:rPr>
              <w:t>联系人：</w:t>
            </w:r>
            <w:r>
              <w:rPr>
                <w:rFonts w:hint="eastAsia"/>
                <w:color w:val="auto"/>
                <w:sz w:val="24"/>
                <w:szCs w:val="24"/>
                <w:highlight w:val="none"/>
                <w:lang w:val="en-US" w:eastAsia="zh-CN"/>
              </w:rPr>
              <w:t>顾工</w:t>
            </w:r>
          </w:p>
          <w:p w14:paraId="24C1FBED">
            <w:pPr>
              <w:pStyle w:val="20"/>
              <w:kinsoku w:val="0"/>
              <w:spacing w:before="38"/>
              <w:rPr>
                <w:rFonts w:hint="eastAsia" w:eastAsia="宋体"/>
                <w:color w:val="auto"/>
                <w:sz w:val="24"/>
                <w:szCs w:val="24"/>
                <w:highlight w:val="none"/>
                <w:lang w:eastAsia="zh-CN"/>
              </w:rPr>
            </w:pPr>
            <w:r>
              <w:rPr>
                <w:rFonts w:hint="eastAsia"/>
                <w:color w:val="auto"/>
                <w:sz w:val="24"/>
                <w:szCs w:val="24"/>
                <w:highlight w:val="none"/>
              </w:rPr>
              <w:t>电话：</w:t>
            </w:r>
            <w:r>
              <w:rPr>
                <w:rFonts w:hint="eastAsia"/>
                <w:color w:val="auto"/>
                <w:sz w:val="24"/>
                <w:szCs w:val="24"/>
                <w:highlight w:val="none"/>
                <w:lang w:eastAsia="zh-CN"/>
              </w:rPr>
              <w:t>0575-82777528</w:t>
            </w:r>
          </w:p>
          <w:p w14:paraId="5CC2B622">
            <w:pPr>
              <w:pStyle w:val="20"/>
              <w:kinsoku w:val="0"/>
              <w:rPr>
                <w:rFonts w:hint="eastAsia"/>
                <w:color w:val="auto"/>
                <w:sz w:val="24"/>
                <w:szCs w:val="24"/>
                <w:highlight w:val="none"/>
              </w:rPr>
            </w:pPr>
            <w:r>
              <w:rPr>
                <w:rFonts w:hint="eastAsia"/>
                <w:color w:val="auto"/>
                <w:sz w:val="24"/>
                <w:szCs w:val="24"/>
                <w:highlight w:val="none"/>
              </w:rPr>
              <w:t>邮箱：/</w:t>
            </w:r>
          </w:p>
        </w:tc>
      </w:tr>
      <w:tr w14:paraId="1DE508C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4681A5A">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6B195B2B">
            <w:pPr>
              <w:pStyle w:val="20"/>
              <w:kinsoku w:val="0"/>
              <w:jc w:val="center"/>
              <w:rPr>
                <w:rFonts w:ascii="宋体"/>
                <w:color w:val="auto"/>
                <w:sz w:val="24"/>
                <w:szCs w:val="24"/>
                <w:highlight w:val="none"/>
              </w:rPr>
            </w:pPr>
            <w:r>
              <w:rPr>
                <w:rFonts w:hint="eastAsia" w:ascii="宋体"/>
                <w:color w:val="auto"/>
                <w:sz w:val="24"/>
                <w:szCs w:val="24"/>
                <w:highlight w:val="none"/>
              </w:rPr>
              <w:t>招标代理机构</w:t>
            </w:r>
          </w:p>
        </w:tc>
        <w:tc>
          <w:tcPr>
            <w:tcW w:w="6272" w:type="dxa"/>
            <w:tcBorders>
              <w:top w:val="single" w:color="000000" w:sz="4" w:space="0"/>
              <w:left w:val="nil"/>
              <w:bottom w:val="single" w:color="000000" w:sz="4" w:space="0"/>
              <w:right w:val="single" w:color="000000" w:sz="4" w:space="0"/>
            </w:tcBorders>
            <w:noWrap/>
            <w:vAlign w:val="top"/>
          </w:tcPr>
          <w:p w14:paraId="63D845AD">
            <w:pPr>
              <w:pStyle w:val="20"/>
              <w:snapToGrid w:val="0"/>
              <w:jc w:val="both"/>
              <w:rPr>
                <w:rFonts w:hint="eastAsia" w:hAnsi="宋体" w:eastAsia="宋体"/>
                <w:color w:val="auto"/>
                <w:sz w:val="24"/>
                <w:szCs w:val="24"/>
                <w:highlight w:val="none"/>
                <w:lang w:eastAsia="zh-CN"/>
              </w:rPr>
            </w:pPr>
            <w:r>
              <w:rPr>
                <w:rFonts w:hint="eastAsia" w:hAnsi="宋体"/>
                <w:color w:val="auto"/>
                <w:sz w:val="24"/>
                <w:szCs w:val="24"/>
                <w:highlight w:val="none"/>
              </w:rPr>
              <w:t>名称：</w:t>
            </w:r>
            <w:r>
              <w:rPr>
                <w:rFonts w:hint="eastAsia" w:hAnsi="宋体"/>
                <w:color w:val="auto"/>
                <w:sz w:val="24"/>
                <w:szCs w:val="24"/>
                <w:highlight w:val="none"/>
                <w:lang w:eastAsia="zh-CN"/>
              </w:rPr>
              <w:t>绍兴市潋正工程管理有限公司</w:t>
            </w:r>
          </w:p>
          <w:p w14:paraId="5DD6AE41">
            <w:pPr>
              <w:pStyle w:val="20"/>
              <w:snapToGrid w:val="0"/>
              <w:jc w:val="both"/>
              <w:rPr>
                <w:rFonts w:hAnsi="宋体"/>
                <w:color w:val="auto"/>
                <w:sz w:val="24"/>
                <w:szCs w:val="24"/>
                <w:highlight w:val="none"/>
              </w:rPr>
            </w:pPr>
            <w:r>
              <w:rPr>
                <w:rFonts w:hint="eastAsia" w:hAnsi="宋体"/>
                <w:color w:val="auto"/>
                <w:sz w:val="24"/>
                <w:szCs w:val="24"/>
                <w:highlight w:val="none"/>
              </w:rPr>
              <w:t>信用评价等级：</w:t>
            </w:r>
          </w:p>
          <w:p w14:paraId="791ED68C">
            <w:pPr>
              <w:pStyle w:val="20"/>
              <w:snapToGrid w:val="0"/>
              <w:jc w:val="both"/>
              <w:rPr>
                <w:rFonts w:hint="eastAsia" w:hAnsi="宋体" w:eastAsia="宋体"/>
                <w:color w:val="auto"/>
                <w:sz w:val="24"/>
                <w:szCs w:val="24"/>
                <w:highlight w:val="none"/>
                <w:lang w:eastAsia="zh-CN"/>
              </w:rPr>
            </w:pPr>
            <w:r>
              <w:rPr>
                <w:rFonts w:hAnsi="宋体"/>
                <w:color w:val="auto"/>
                <w:sz w:val="24"/>
                <w:szCs w:val="24"/>
                <w:highlight w:val="none"/>
              </w:rPr>
              <w:t>地址：</w:t>
            </w:r>
            <w:r>
              <w:rPr>
                <w:rFonts w:hint="eastAsia" w:hAnsi="宋体"/>
                <w:color w:val="auto"/>
                <w:sz w:val="24"/>
                <w:szCs w:val="24"/>
                <w:highlight w:val="none"/>
                <w:lang w:eastAsia="zh-CN"/>
              </w:rPr>
              <w:t>绍兴市柯桥区金柯桥大道1288号</w:t>
            </w:r>
          </w:p>
          <w:p w14:paraId="4C65DC3B">
            <w:pPr>
              <w:pStyle w:val="20"/>
              <w:snapToGrid w:val="0"/>
              <w:jc w:val="both"/>
              <w:rPr>
                <w:rFonts w:hAnsi="宋体"/>
                <w:color w:val="auto"/>
                <w:sz w:val="24"/>
                <w:szCs w:val="24"/>
                <w:highlight w:val="none"/>
              </w:rPr>
            </w:pPr>
            <w:r>
              <w:rPr>
                <w:rFonts w:hint="eastAsia" w:hAnsi="宋体"/>
                <w:color w:val="auto"/>
                <w:sz w:val="24"/>
                <w:szCs w:val="24"/>
                <w:highlight w:val="none"/>
              </w:rPr>
              <w:t>项目负责</w:t>
            </w:r>
            <w:r>
              <w:rPr>
                <w:rFonts w:hAnsi="宋体"/>
                <w:color w:val="auto"/>
                <w:sz w:val="24"/>
                <w:szCs w:val="24"/>
                <w:highlight w:val="none"/>
              </w:rPr>
              <w:t>人：</w:t>
            </w:r>
            <w:r>
              <w:rPr>
                <w:rFonts w:hint="eastAsia" w:hAnsi="宋体"/>
                <w:color w:val="auto"/>
                <w:sz w:val="24"/>
                <w:szCs w:val="24"/>
                <w:highlight w:val="none"/>
                <w:lang w:eastAsia="zh-CN"/>
              </w:rPr>
              <w:t>张强</w:t>
            </w:r>
            <w:r>
              <w:rPr>
                <w:rFonts w:hint="eastAsia" w:hAnsi="宋体"/>
                <w:color w:val="auto"/>
                <w:sz w:val="24"/>
                <w:szCs w:val="24"/>
                <w:highlight w:val="none"/>
              </w:rPr>
              <w:t xml:space="preserve">       信用评价等级：/</w:t>
            </w:r>
          </w:p>
          <w:p w14:paraId="0364E26E">
            <w:pPr>
              <w:pStyle w:val="20"/>
              <w:kinsoku w:val="0"/>
              <w:spacing w:before="38"/>
              <w:rPr>
                <w:rFonts w:hint="eastAsia" w:hAnsi="宋体"/>
                <w:color w:val="auto"/>
                <w:spacing w:val="-20"/>
                <w:sz w:val="24"/>
                <w:szCs w:val="24"/>
                <w:highlight w:val="none"/>
                <w:lang w:eastAsia="zh-CN"/>
              </w:rPr>
            </w:pPr>
            <w:r>
              <w:rPr>
                <w:rFonts w:hint="eastAsia" w:hAnsi="宋体"/>
                <w:color w:val="auto"/>
                <w:sz w:val="24"/>
                <w:szCs w:val="24"/>
                <w:highlight w:val="none"/>
              </w:rPr>
              <w:t>联系人：</w:t>
            </w:r>
            <w:r>
              <w:rPr>
                <w:rFonts w:hint="eastAsia" w:hAnsi="宋体"/>
                <w:color w:val="auto"/>
                <w:spacing w:val="-20"/>
                <w:sz w:val="24"/>
                <w:szCs w:val="24"/>
                <w:highlight w:val="none"/>
                <w:lang w:eastAsia="zh-CN"/>
              </w:rPr>
              <w:t>吴刚、张强、杨工（预算）</w:t>
            </w:r>
          </w:p>
          <w:p w14:paraId="49282369">
            <w:pPr>
              <w:pStyle w:val="20"/>
              <w:kinsoku w:val="0"/>
              <w:spacing w:before="38"/>
              <w:rPr>
                <w:rFonts w:hint="default" w:hAnsi="宋体" w:eastAsia="宋体"/>
                <w:color w:val="auto"/>
                <w:sz w:val="24"/>
                <w:szCs w:val="24"/>
                <w:highlight w:val="none"/>
                <w:lang w:val="en-US" w:eastAsia="zh-CN"/>
              </w:rPr>
            </w:pPr>
            <w:r>
              <w:rPr>
                <w:rFonts w:hint="eastAsia" w:hAnsi="宋体"/>
                <w:color w:val="auto"/>
                <w:sz w:val="24"/>
                <w:szCs w:val="24"/>
                <w:highlight w:val="none"/>
              </w:rPr>
              <w:t>电话：</w:t>
            </w:r>
            <w:r>
              <w:rPr>
                <w:rFonts w:hint="eastAsia" w:hAnsi="宋体"/>
                <w:color w:val="auto"/>
                <w:sz w:val="24"/>
                <w:szCs w:val="24"/>
                <w:highlight w:val="none"/>
                <w:lang w:val="en-US" w:eastAsia="zh-CN"/>
              </w:rPr>
              <w:t>13567504001、13587331984（预算）</w:t>
            </w:r>
          </w:p>
          <w:p w14:paraId="2DFB1A8D">
            <w:pPr>
              <w:pStyle w:val="20"/>
              <w:kinsoku w:val="0"/>
              <w:rPr>
                <w:color w:val="auto"/>
                <w:sz w:val="24"/>
                <w:szCs w:val="24"/>
                <w:highlight w:val="none"/>
              </w:rPr>
            </w:pPr>
            <w:r>
              <w:rPr>
                <w:rFonts w:hint="eastAsia" w:hAnsi="宋体"/>
                <w:color w:val="auto"/>
                <w:sz w:val="24"/>
                <w:szCs w:val="24"/>
                <w:highlight w:val="none"/>
              </w:rPr>
              <w:t>邮箱：</w:t>
            </w:r>
            <w:r>
              <w:rPr>
                <w:rFonts w:hint="eastAsia" w:hAnsi="宋体"/>
                <w:color w:val="auto"/>
                <w:sz w:val="24"/>
                <w:szCs w:val="24"/>
                <w:highlight w:val="none"/>
                <w:lang w:eastAsia="zh-CN"/>
              </w:rPr>
              <w:t>3577825029@qq.com</w:t>
            </w:r>
          </w:p>
        </w:tc>
      </w:tr>
      <w:tr w14:paraId="2CCFCF0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F32A1B2">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17B03FA9">
            <w:pPr>
              <w:pStyle w:val="20"/>
              <w:kinsoku w:val="0"/>
              <w:jc w:val="center"/>
              <w:rPr>
                <w:rFonts w:ascii="宋体"/>
                <w:color w:val="auto"/>
                <w:sz w:val="24"/>
                <w:szCs w:val="24"/>
                <w:highlight w:val="none"/>
              </w:rPr>
            </w:pPr>
            <w:r>
              <w:rPr>
                <w:rFonts w:hint="eastAsia" w:ascii="宋体"/>
                <w:color w:val="auto"/>
                <w:sz w:val="24"/>
                <w:szCs w:val="24"/>
                <w:highlight w:val="none"/>
              </w:rPr>
              <w:t>工程名称</w:t>
            </w:r>
          </w:p>
        </w:tc>
        <w:tc>
          <w:tcPr>
            <w:tcW w:w="6272" w:type="dxa"/>
            <w:tcBorders>
              <w:top w:val="single" w:color="000000" w:sz="4" w:space="0"/>
              <w:left w:val="nil"/>
              <w:bottom w:val="single" w:color="000000" w:sz="4" w:space="0"/>
              <w:right w:val="single" w:color="000000" w:sz="4" w:space="0"/>
            </w:tcBorders>
            <w:noWrap/>
            <w:vAlign w:val="center"/>
          </w:tcPr>
          <w:p w14:paraId="6174708D">
            <w:pPr>
              <w:rPr>
                <w:rFonts w:hint="eastAsia" w:eastAsia="宋体"/>
                <w:color w:val="auto"/>
                <w:sz w:val="24"/>
                <w:szCs w:val="24"/>
                <w:highlight w:val="none"/>
                <w:lang w:eastAsia="zh-CN"/>
              </w:rPr>
            </w:pPr>
            <w:r>
              <w:rPr>
                <w:rFonts w:hint="eastAsia"/>
                <w:color w:val="auto"/>
                <w:sz w:val="24"/>
                <w:szCs w:val="24"/>
                <w:highlight w:val="none"/>
                <w:lang w:eastAsia="zh-CN"/>
              </w:rPr>
              <w:t>2025年度沥海街道农村生活污水提升提标项目-光荣村</w:t>
            </w:r>
          </w:p>
        </w:tc>
      </w:tr>
      <w:tr w14:paraId="10AA81F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5CFA61C">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0A7D02ED">
            <w:pPr>
              <w:pStyle w:val="20"/>
              <w:kinsoku w:val="0"/>
              <w:jc w:val="center"/>
              <w:rPr>
                <w:rFonts w:ascii="宋体"/>
                <w:color w:val="auto"/>
                <w:sz w:val="24"/>
                <w:szCs w:val="24"/>
                <w:highlight w:val="none"/>
              </w:rPr>
            </w:pPr>
            <w:r>
              <w:rPr>
                <w:rFonts w:hint="eastAsia" w:ascii="宋体"/>
                <w:color w:val="auto"/>
                <w:sz w:val="24"/>
                <w:szCs w:val="24"/>
                <w:highlight w:val="none"/>
              </w:rPr>
              <w:t>工程建设地点</w:t>
            </w:r>
          </w:p>
        </w:tc>
        <w:tc>
          <w:tcPr>
            <w:tcW w:w="6272" w:type="dxa"/>
            <w:tcBorders>
              <w:top w:val="single" w:color="000000" w:sz="4" w:space="0"/>
              <w:left w:val="nil"/>
              <w:bottom w:val="single" w:color="000000" w:sz="4" w:space="0"/>
              <w:right w:val="single" w:color="000000" w:sz="4" w:space="0"/>
            </w:tcBorders>
            <w:noWrap/>
            <w:vAlign w:val="center"/>
          </w:tcPr>
          <w:p w14:paraId="45C75909">
            <w:pPr>
              <w:rPr>
                <w:rFonts w:hint="eastAsia" w:eastAsia="宋体"/>
                <w:color w:val="auto"/>
                <w:sz w:val="24"/>
                <w:szCs w:val="24"/>
                <w:highlight w:val="none"/>
                <w:lang w:eastAsia="zh-CN"/>
              </w:rPr>
            </w:pPr>
            <w:r>
              <w:rPr>
                <w:rFonts w:hint="eastAsia"/>
                <w:color w:val="auto"/>
                <w:sz w:val="24"/>
                <w:szCs w:val="24"/>
                <w:highlight w:val="none"/>
                <w:lang w:eastAsia="zh-CN"/>
              </w:rPr>
              <w:t>滨海新区沥海街道</w:t>
            </w:r>
          </w:p>
        </w:tc>
      </w:tr>
      <w:tr w14:paraId="145A00E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2356B4F">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57C77BA0">
            <w:pPr>
              <w:pStyle w:val="20"/>
              <w:kinsoku w:val="0"/>
              <w:jc w:val="center"/>
              <w:rPr>
                <w:rFonts w:ascii="宋体"/>
                <w:color w:val="auto"/>
                <w:sz w:val="24"/>
                <w:szCs w:val="24"/>
                <w:highlight w:val="none"/>
              </w:rPr>
            </w:pPr>
            <w:r>
              <w:rPr>
                <w:rFonts w:hint="eastAsia" w:ascii="宋体"/>
                <w:color w:val="auto"/>
                <w:sz w:val="24"/>
                <w:szCs w:val="24"/>
                <w:highlight w:val="none"/>
              </w:rPr>
              <w:t>工程承包方式</w:t>
            </w:r>
          </w:p>
        </w:tc>
        <w:tc>
          <w:tcPr>
            <w:tcW w:w="6272" w:type="dxa"/>
            <w:tcBorders>
              <w:top w:val="single" w:color="000000" w:sz="4" w:space="0"/>
              <w:left w:val="nil"/>
              <w:bottom w:val="single" w:color="000000" w:sz="4" w:space="0"/>
              <w:right w:val="single" w:color="000000" w:sz="4" w:space="0"/>
            </w:tcBorders>
            <w:noWrap/>
            <w:vAlign w:val="center"/>
          </w:tcPr>
          <w:p w14:paraId="33CCD29D">
            <w:pPr>
              <w:rPr>
                <w:color w:val="auto"/>
                <w:sz w:val="24"/>
                <w:szCs w:val="24"/>
                <w:highlight w:val="none"/>
              </w:rPr>
            </w:pPr>
            <w:r>
              <w:rPr>
                <w:rFonts w:hint="eastAsia"/>
                <w:color w:val="auto"/>
                <w:sz w:val="24"/>
                <w:szCs w:val="24"/>
                <w:highlight w:val="none"/>
              </w:rPr>
              <w:t>包工包料</w:t>
            </w:r>
          </w:p>
        </w:tc>
      </w:tr>
      <w:tr w14:paraId="0AEA78E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7D86B64">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291E65C9">
            <w:pPr>
              <w:pStyle w:val="20"/>
              <w:kinsoku w:val="0"/>
              <w:jc w:val="center"/>
              <w:rPr>
                <w:rFonts w:ascii="宋体"/>
                <w:color w:val="auto"/>
                <w:sz w:val="24"/>
                <w:szCs w:val="24"/>
                <w:highlight w:val="none"/>
              </w:rPr>
            </w:pPr>
            <w:r>
              <w:rPr>
                <w:rFonts w:hint="eastAsia" w:ascii="宋体"/>
                <w:color w:val="auto"/>
                <w:sz w:val="24"/>
                <w:szCs w:val="24"/>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center"/>
          </w:tcPr>
          <w:p w14:paraId="30E43BC8">
            <w:pPr>
              <w:rPr>
                <w:color w:val="auto"/>
                <w:sz w:val="24"/>
                <w:szCs w:val="24"/>
                <w:highlight w:val="none"/>
              </w:rPr>
            </w:pPr>
            <w:r>
              <w:rPr>
                <w:rFonts w:hint="eastAsia"/>
                <w:color w:val="auto"/>
                <w:sz w:val="24"/>
                <w:szCs w:val="24"/>
                <w:highlight w:val="none"/>
              </w:rPr>
              <w:t>自筹100%</w:t>
            </w:r>
          </w:p>
        </w:tc>
      </w:tr>
      <w:tr w14:paraId="689C3DE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C80805E">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3CC3C6A0">
            <w:pPr>
              <w:pStyle w:val="20"/>
              <w:kinsoku w:val="0"/>
              <w:jc w:val="center"/>
              <w:rPr>
                <w:rFonts w:ascii="宋体"/>
                <w:color w:val="auto"/>
                <w:sz w:val="24"/>
                <w:szCs w:val="24"/>
                <w:highlight w:val="none"/>
              </w:rPr>
            </w:pPr>
            <w:r>
              <w:rPr>
                <w:rFonts w:hint="eastAsia" w:ascii="宋体"/>
                <w:color w:val="auto"/>
                <w:sz w:val="24"/>
                <w:szCs w:val="24"/>
                <w:highlight w:val="none"/>
              </w:rPr>
              <w:t>资金落实情况</w:t>
            </w:r>
          </w:p>
        </w:tc>
        <w:tc>
          <w:tcPr>
            <w:tcW w:w="6272" w:type="dxa"/>
            <w:tcBorders>
              <w:top w:val="single" w:color="000000" w:sz="4" w:space="0"/>
              <w:left w:val="nil"/>
              <w:bottom w:val="single" w:color="000000" w:sz="4" w:space="0"/>
              <w:right w:val="single" w:color="000000" w:sz="4" w:space="0"/>
            </w:tcBorders>
            <w:noWrap/>
            <w:vAlign w:val="center"/>
          </w:tcPr>
          <w:p w14:paraId="4F3418B7">
            <w:pPr>
              <w:rPr>
                <w:color w:val="auto"/>
                <w:sz w:val="24"/>
                <w:szCs w:val="24"/>
                <w:highlight w:val="none"/>
              </w:rPr>
            </w:pPr>
            <w:r>
              <w:rPr>
                <w:rFonts w:hint="eastAsia"/>
                <w:color w:val="auto"/>
                <w:sz w:val="24"/>
                <w:szCs w:val="24"/>
                <w:highlight w:val="none"/>
              </w:rPr>
              <w:t>已落实</w:t>
            </w:r>
          </w:p>
        </w:tc>
      </w:tr>
      <w:tr w14:paraId="43DF65C2">
        <w:tblPrEx>
          <w:tblCellMar>
            <w:top w:w="0" w:type="dxa"/>
            <w:left w:w="57" w:type="dxa"/>
            <w:bottom w:w="0" w:type="dxa"/>
            <w:right w:w="57" w:type="dxa"/>
          </w:tblCellMar>
        </w:tblPrEx>
        <w:trPr>
          <w:trHeight w:val="4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34EB0E7">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1F3C3704">
            <w:pPr>
              <w:pStyle w:val="20"/>
              <w:kinsoku w:val="0"/>
              <w:jc w:val="center"/>
              <w:rPr>
                <w:rFonts w:ascii="宋体"/>
                <w:color w:val="auto"/>
                <w:sz w:val="24"/>
                <w:szCs w:val="24"/>
                <w:highlight w:val="none"/>
              </w:rPr>
            </w:pPr>
            <w:r>
              <w:rPr>
                <w:rFonts w:hint="eastAsia" w:ascii="宋体"/>
                <w:color w:val="auto"/>
                <w:sz w:val="24"/>
                <w:szCs w:val="24"/>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5587C920">
            <w:pPr>
              <w:rPr>
                <w:rFonts w:hint="eastAsia"/>
                <w:color w:val="auto"/>
                <w:sz w:val="24"/>
                <w:szCs w:val="24"/>
                <w:highlight w:val="none"/>
              </w:rPr>
            </w:pPr>
            <w:r>
              <w:rPr>
                <w:rFonts w:hint="eastAsia"/>
                <w:color w:val="auto"/>
                <w:sz w:val="24"/>
                <w:szCs w:val="24"/>
                <w:highlight w:val="none"/>
              </w:rPr>
              <w:t>详见招标公告</w:t>
            </w:r>
          </w:p>
        </w:tc>
      </w:tr>
      <w:tr w14:paraId="6A495FF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418289">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16D40EB8">
            <w:pPr>
              <w:pStyle w:val="20"/>
              <w:kinsoku w:val="0"/>
              <w:jc w:val="center"/>
              <w:rPr>
                <w:rFonts w:ascii="宋体"/>
                <w:color w:val="auto"/>
                <w:sz w:val="24"/>
                <w:szCs w:val="24"/>
                <w:highlight w:val="none"/>
              </w:rPr>
            </w:pPr>
            <w:r>
              <w:rPr>
                <w:rFonts w:hint="eastAsia" w:ascii="宋体"/>
                <w:color w:val="auto"/>
                <w:sz w:val="24"/>
                <w:szCs w:val="24"/>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3F2B88DA">
            <w:pPr>
              <w:snapToGrid w:val="0"/>
              <w:jc w:val="both"/>
              <w:rPr>
                <w:rFonts w:ascii="宋体"/>
                <w:color w:val="auto"/>
                <w:sz w:val="24"/>
                <w:szCs w:val="24"/>
                <w:highlight w:val="none"/>
                <w:u w:val="single"/>
              </w:rPr>
            </w:pPr>
            <w:r>
              <w:rPr>
                <w:rFonts w:hint="eastAsia" w:ascii="宋体" w:hAnsi="宋体"/>
                <w:color w:val="auto"/>
                <w:sz w:val="24"/>
                <w:szCs w:val="24"/>
                <w:highlight w:val="none"/>
              </w:rPr>
              <w:t>计划工期：</w:t>
            </w:r>
            <w:bookmarkStart w:id="66" w:name="EBd5e045ff72cb4e3488139d06b9fb7602"/>
            <w:bookmarkEnd w:id="66"/>
            <w:r>
              <w:rPr>
                <w:rFonts w:hint="eastAsia" w:ascii="宋体" w:hAnsi="宋体"/>
                <w:color w:val="auto"/>
                <w:sz w:val="24"/>
                <w:szCs w:val="24"/>
                <w:highlight w:val="none"/>
                <w:u w:val="single"/>
                <w:lang w:val="en-US" w:eastAsia="zh-CN"/>
              </w:rPr>
              <w:t xml:space="preserve"> 120 </w:t>
            </w:r>
            <w:r>
              <w:rPr>
                <w:rFonts w:hint="eastAsia" w:ascii="宋体" w:hAnsi="宋体"/>
                <w:color w:val="auto"/>
                <w:sz w:val="24"/>
                <w:szCs w:val="24"/>
                <w:highlight w:val="none"/>
              </w:rPr>
              <w:t>个日历天。投标承诺工期不得超过该计划工期。</w:t>
            </w:r>
          </w:p>
          <w:p w14:paraId="55DB6B7C">
            <w:pPr>
              <w:snapToGrid w:val="0"/>
              <w:rPr>
                <w:rFonts w:ascii="宋体" w:hAnsi="宋体"/>
                <w:color w:val="auto"/>
                <w:sz w:val="24"/>
                <w:szCs w:val="24"/>
                <w:highlight w:val="none"/>
              </w:rPr>
            </w:pPr>
            <w:r>
              <w:rPr>
                <w:rFonts w:hint="eastAsia" w:ascii="宋体" w:hAnsi="宋体"/>
                <w:color w:val="auto"/>
                <w:sz w:val="24"/>
                <w:szCs w:val="24"/>
                <w:highlight w:val="none"/>
              </w:rPr>
              <w:t>计划开工日期：</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年</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月</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日</w:t>
            </w:r>
          </w:p>
          <w:p w14:paraId="520B68B5">
            <w:pPr>
              <w:rPr>
                <w:rFonts w:ascii="宋体" w:hAnsi="宋体"/>
                <w:color w:val="auto"/>
                <w:sz w:val="24"/>
                <w:szCs w:val="24"/>
                <w:highlight w:val="none"/>
              </w:rPr>
            </w:pPr>
            <w:r>
              <w:rPr>
                <w:rFonts w:hint="eastAsia" w:ascii="宋体" w:hAnsi="宋体"/>
                <w:color w:val="auto"/>
                <w:sz w:val="24"/>
                <w:szCs w:val="24"/>
                <w:highlight w:val="none"/>
              </w:rPr>
              <w:t>计划竣工日期：</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年</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月</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日</w:t>
            </w:r>
          </w:p>
          <w:p w14:paraId="336C8591">
            <w:pPr>
              <w:jc w:val="both"/>
              <w:rPr>
                <w:color w:val="auto"/>
                <w:sz w:val="24"/>
                <w:szCs w:val="24"/>
                <w:highlight w:val="none"/>
              </w:rPr>
            </w:pPr>
            <w:r>
              <w:rPr>
                <w:rFonts w:hint="eastAsia" w:ascii="宋体" w:hAnsi="宋体"/>
                <w:color w:val="auto"/>
                <w:sz w:val="24"/>
                <w:szCs w:val="24"/>
                <w:highlight w:val="none"/>
              </w:rPr>
              <w:t>□</w:t>
            </w:r>
            <w:r>
              <w:rPr>
                <w:rFonts w:hint="eastAsia"/>
                <w:color w:val="auto"/>
                <w:sz w:val="24"/>
                <w:szCs w:val="24"/>
                <w:highlight w:val="none"/>
              </w:rPr>
              <w:t>本工程定额施工工期：</w:t>
            </w:r>
            <w:r>
              <w:rPr>
                <w:rFonts w:hint="eastAsia"/>
                <w:i/>
                <w:color w:val="auto"/>
                <w:sz w:val="24"/>
                <w:szCs w:val="24"/>
                <w:highlight w:val="none"/>
                <w:u w:val="single"/>
              </w:rPr>
              <w:t xml:space="preserve">     </w:t>
            </w:r>
            <w:r>
              <w:rPr>
                <w:rFonts w:hint="eastAsia" w:ascii="宋体" w:hAnsi="宋体"/>
                <w:color w:val="auto"/>
                <w:sz w:val="24"/>
                <w:szCs w:val="24"/>
                <w:highlight w:val="none"/>
              </w:rPr>
              <w:t>日历天</w:t>
            </w:r>
          </w:p>
        </w:tc>
      </w:tr>
      <w:tr w14:paraId="7890927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1B84665B">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7DF1A337">
            <w:pPr>
              <w:pStyle w:val="20"/>
              <w:kinsoku w:val="0"/>
              <w:jc w:val="center"/>
              <w:rPr>
                <w:rFonts w:ascii="宋体"/>
                <w:color w:val="auto"/>
                <w:sz w:val="24"/>
                <w:szCs w:val="24"/>
                <w:highlight w:val="none"/>
              </w:rPr>
            </w:pPr>
            <w:r>
              <w:rPr>
                <w:rFonts w:hint="eastAsia" w:ascii="宋体"/>
                <w:color w:val="auto"/>
                <w:sz w:val="24"/>
                <w:szCs w:val="24"/>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53DA7373">
            <w:pPr>
              <w:jc w:val="both"/>
              <w:rPr>
                <w:rFonts w:eastAsia="新宋体"/>
                <w:color w:val="auto"/>
                <w:sz w:val="24"/>
                <w:szCs w:val="24"/>
                <w:highlight w:val="none"/>
              </w:rPr>
            </w:pPr>
            <w:r>
              <w:rPr>
                <w:rFonts w:hint="eastAsia" w:ascii="新宋体" w:hAnsi="新宋体" w:eastAsia="新宋体"/>
                <w:color w:val="auto"/>
                <w:sz w:val="24"/>
                <w:szCs w:val="24"/>
                <w:highlight w:val="none"/>
              </w:rPr>
              <w:t>符合现行国家有关工程施工验收规范和标准的</w:t>
            </w:r>
            <w:r>
              <w:rPr>
                <w:rFonts w:hint="eastAsia" w:ascii="新宋体" w:hAnsi="新宋体" w:eastAsia="新宋体"/>
                <w:i/>
                <w:iCs/>
                <w:color w:val="auto"/>
                <w:sz w:val="24"/>
                <w:szCs w:val="24"/>
                <w:highlight w:val="none"/>
                <w:u w:val="single"/>
              </w:rPr>
              <w:t xml:space="preserve"> </w:t>
            </w:r>
            <w:r>
              <w:rPr>
                <w:rFonts w:hint="eastAsia" w:ascii="新宋体" w:hAnsi="新宋体" w:eastAsia="新宋体"/>
                <w:iCs/>
                <w:color w:val="auto"/>
                <w:sz w:val="24"/>
                <w:szCs w:val="24"/>
                <w:highlight w:val="none"/>
                <w:u w:val="single"/>
              </w:rPr>
              <w:t>合格</w:t>
            </w:r>
            <w:r>
              <w:rPr>
                <w:rFonts w:hint="eastAsia" w:ascii="新宋体" w:hAnsi="新宋体" w:eastAsia="新宋体"/>
                <w:i/>
                <w:iCs/>
                <w:color w:val="auto"/>
                <w:sz w:val="24"/>
                <w:szCs w:val="24"/>
                <w:highlight w:val="none"/>
                <w:u w:val="single"/>
              </w:rPr>
              <w:t xml:space="preserve"> </w:t>
            </w:r>
            <w:r>
              <w:rPr>
                <w:rFonts w:hint="eastAsia" w:ascii="新宋体" w:hAnsi="新宋体" w:eastAsia="新宋体"/>
                <w:color w:val="auto"/>
                <w:sz w:val="24"/>
                <w:szCs w:val="24"/>
                <w:highlight w:val="none"/>
              </w:rPr>
              <w:t>要求</w:t>
            </w:r>
          </w:p>
        </w:tc>
      </w:tr>
      <w:tr w14:paraId="54EEB767">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071BB6DD">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54011571">
            <w:pPr>
              <w:pStyle w:val="20"/>
              <w:kinsoku w:val="0"/>
              <w:jc w:val="center"/>
              <w:rPr>
                <w:rFonts w:ascii="宋体"/>
                <w:color w:val="auto"/>
                <w:sz w:val="24"/>
                <w:szCs w:val="24"/>
                <w:highlight w:val="none"/>
              </w:rPr>
            </w:pPr>
            <w:r>
              <w:rPr>
                <w:rFonts w:hint="eastAsia" w:ascii="宋体"/>
                <w:color w:val="auto"/>
                <w:sz w:val="24"/>
                <w:szCs w:val="24"/>
                <w:highlight w:val="none"/>
              </w:rPr>
              <w:t>投标人资格</w:t>
            </w:r>
          </w:p>
          <w:p w14:paraId="35CA1A62">
            <w:pPr>
              <w:pStyle w:val="20"/>
              <w:kinsoku w:val="0"/>
              <w:jc w:val="center"/>
              <w:rPr>
                <w:color w:val="auto"/>
                <w:sz w:val="24"/>
                <w:szCs w:val="24"/>
                <w:highlight w:val="none"/>
              </w:rPr>
            </w:pPr>
            <w:r>
              <w:rPr>
                <w:rFonts w:hint="eastAsia" w:ascii="宋体"/>
                <w:color w:val="auto"/>
                <w:sz w:val="24"/>
                <w:szCs w:val="24"/>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2E8BE705">
            <w:pPr>
              <w:pStyle w:val="20"/>
              <w:kinsoku w:val="0"/>
              <w:jc w:val="both"/>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color w:val="auto"/>
                <w:sz w:val="24"/>
                <w:szCs w:val="24"/>
                <w:highlight w:val="none"/>
              </w:rPr>
              <w:t>见招标公告</w:t>
            </w:r>
          </w:p>
          <w:p w14:paraId="6916218F">
            <w:pPr>
              <w:pStyle w:val="20"/>
              <w:kinsoku w:val="0"/>
              <w:jc w:val="both"/>
              <w:rPr>
                <w:rFonts w:ascii="宋体" w:hAnsi="宋体"/>
                <w:color w:val="auto"/>
                <w:sz w:val="24"/>
                <w:szCs w:val="24"/>
                <w:highlight w:val="none"/>
              </w:rPr>
            </w:pPr>
            <w:r>
              <w:rPr>
                <w:rFonts w:hint="eastAsia" w:ascii="宋体" w:hAnsi="宋体"/>
                <w:color w:val="auto"/>
                <w:sz w:val="24"/>
                <w:szCs w:val="24"/>
                <w:highlight w:val="none"/>
              </w:rPr>
              <w:t>□见</w:t>
            </w:r>
            <w:r>
              <w:rPr>
                <w:rFonts w:hint="eastAsia" w:ascii="宋体"/>
                <w:color w:val="auto"/>
                <w:sz w:val="24"/>
                <w:szCs w:val="24"/>
                <w:highlight w:val="none"/>
              </w:rPr>
              <w:t>投标邀请书</w:t>
            </w:r>
          </w:p>
        </w:tc>
      </w:tr>
      <w:tr w14:paraId="7E5621A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E2108A4">
            <w:pPr>
              <w:pStyle w:val="20"/>
              <w:kinsoku w:val="0"/>
              <w:spacing w:before="147"/>
              <w:jc w:val="center"/>
              <w:rPr>
                <w:rFonts w:ascii="宋体" w:hAnsi="宋体"/>
                <w:color w:val="auto"/>
                <w:sz w:val="24"/>
                <w:szCs w:val="24"/>
                <w:highlight w:val="none"/>
              </w:rPr>
            </w:pPr>
            <w:r>
              <w:rPr>
                <w:rFonts w:hint="eastAsia" w:ascii="宋体" w:hAnsi="宋体"/>
                <w:color w:val="auto"/>
                <w:sz w:val="24"/>
                <w:szCs w:val="24"/>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67F79B29">
            <w:pPr>
              <w:pStyle w:val="20"/>
              <w:kinsoku w:val="0"/>
              <w:jc w:val="center"/>
              <w:rPr>
                <w:color w:val="auto"/>
                <w:sz w:val="24"/>
                <w:szCs w:val="24"/>
                <w:highlight w:val="none"/>
              </w:rPr>
            </w:pPr>
            <w:r>
              <w:rPr>
                <w:rFonts w:hint="eastAsia" w:ascii="宋体"/>
                <w:color w:val="auto"/>
                <w:sz w:val="24"/>
                <w:szCs w:val="24"/>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66C1598E">
            <w:pPr>
              <w:pStyle w:val="5"/>
              <w:topLinePunct/>
              <w:snapToGrid w:val="0"/>
              <w:spacing w:after="0"/>
              <w:rPr>
                <w:rFonts w:ascii="Calibri" w:hAnsi="宋体"/>
                <w:color w:val="auto"/>
                <w:kern w:val="2"/>
                <w:sz w:val="24"/>
                <w:szCs w:val="24"/>
                <w:highlight w:val="none"/>
              </w:rPr>
            </w:pPr>
            <w:r>
              <w:rPr>
                <w:rFonts w:ascii="Segoe UI Symbol" w:hAnsi="Segoe UI Symbol" w:cs="Segoe UI Symbol"/>
                <w:color w:val="auto"/>
                <w:kern w:val="2"/>
                <w:sz w:val="24"/>
                <w:szCs w:val="24"/>
                <w:highlight w:val="none"/>
              </w:rPr>
              <w:t>☑</w:t>
            </w:r>
            <w:r>
              <w:rPr>
                <w:rFonts w:ascii="Calibri" w:hAnsi="宋体"/>
                <w:color w:val="auto"/>
                <w:kern w:val="2"/>
                <w:sz w:val="24"/>
                <w:szCs w:val="24"/>
                <w:highlight w:val="none"/>
              </w:rPr>
              <w:t>不接受</w:t>
            </w:r>
            <w:r>
              <w:rPr>
                <w:rFonts w:hint="eastAsia" w:ascii="Calibri" w:hAnsi="宋体"/>
                <w:color w:val="auto"/>
                <w:kern w:val="2"/>
                <w:sz w:val="24"/>
                <w:szCs w:val="24"/>
                <w:highlight w:val="none"/>
              </w:rPr>
              <w:t>。</w:t>
            </w:r>
          </w:p>
          <w:p w14:paraId="3EAF46EF">
            <w:pPr>
              <w:pStyle w:val="20"/>
              <w:kinsoku w:val="0"/>
              <w:snapToGrid w:val="0"/>
              <w:jc w:val="both"/>
              <w:rPr>
                <w:color w:val="auto"/>
                <w:sz w:val="24"/>
                <w:szCs w:val="24"/>
                <w:highlight w:val="none"/>
                <w:u w:val="single"/>
              </w:rPr>
            </w:pPr>
            <w:r>
              <w:rPr>
                <w:rFonts w:hint="eastAsia" w:ascii="Calibri" w:hAnsi="宋体"/>
                <w:color w:val="auto"/>
                <w:kern w:val="2"/>
                <w:sz w:val="24"/>
                <w:szCs w:val="24"/>
                <w:highlight w:val="none"/>
              </w:rPr>
              <w:t>□</w:t>
            </w:r>
            <w:r>
              <w:rPr>
                <w:rFonts w:hint="eastAsia" w:ascii="宋体" w:hAnsi="宋体"/>
                <w:color w:val="auto"/>
                <w:sz w:val="24"/>
                <w:szCs w:val="24"/>
                <w:highlight w:val="none"/>
              </w:rPr>
              <w:t>接受。应满足下列要求：</w:t>
            </w:r>
            <w:r>
              <w:rPr>
                <w:rFonts w:hint="eastAsia" w:ascii="宋体"/>
                <w:color w:val="auto"/>
                <w:sz w:val="24"/>
                <w:szCs w:val="24"/>
                <w:highlight w:val="none"/>
              </w:rPr>
              <w:t>见</w:t>
            </w:r>
            <w:r>
              <w:rPr>
                <w:rFonts w:hint="eastAsia" w:ascii="宋体" w:hAnsi="宋体"/>
                <w:color w:val="auto"/>
                <w:sz w:val="24"/>
                <w:szCs w:val="24"/>
                <w:highlight w:val="none"/>
              </w:rPr>
              <w:t>□</w:t>
            </w:r>
            <w:r>
              <w:rPr>
                <w:rFonts w:hint="eastAsia" w:ascii="宋体"/>
                <w:color w:val="auto"/>
                <w:sz w:val="24"/>
                <w:szCs w:val="24"/>
                <w:highlight w:val="none"/>
              </w:rPr>
              <w:t>招标公告</w:t>
            </w:r>
            <w:r>
              <w:rPr>
                <w:rFonts w:hint="eastAsia" w:ascii="宋体" w:hAnsi="宋体"/>
                <w:color w:val="auto"/>
                <w:sz w:val="24"/>
                <w:szCs w:val="24"/>
                <w:highlight w:val="none"/>
              </w:rPr>
              <w:t>□</w:t>
            </w:r>
            <w:r>
              <w:rPr>
                <w:rFonts w:hint="eastAsia" w:ascii="宋体"/>
                <w:color w:val="auto"/>
                <w:sz w:val="24"/>
                <w:szCs w:val="24"/>
                <w:highlight w:val="none"/>
              </w:rPr>
              <w:t>投标邀请书及投标人须知相应条款内容要求。</w:t>
            </w:r>
          </w:p>
        </w:tc>
      </w:tr>
      <w:tr w14:paraId="1095B16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39E947D">
            <w:pPr>
              <w:pStyle w:val="20"/>
              <w:snapToGrid w:val="0"/>
              <w:jc w:val="center"/>
              <w:rPr>
                <w:rFonts w:hint="eastAsia" w:ascii="宋体" w:hAnsi="宋体"/>
                <w:color w:val="auto"/>
                <w:sz w:val="24"/>
                <w:szCs w:val="24"/>
                <w:highlight w:val="none"/>
              </w:rPr>
            </w:pPr>
            <w:r>
              <w:rPr>
                <w:rFonts w:hint="eastAsia"/>
                <w:color w:val="auto"/>
                <w:sz w:val="24"/>
                <w:szCs w:val="24"/>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0DF1843C">
            <w:pPr>
              <w:pStyle w:val="20"/>
              <w:snapToGrid w:val="0"/>
              <w:jc w:val="center"/>
              <w:rPr>
                <w:rFonts w:hint="eastAsia" w:ascii="宋体"/>
                <w:color w:val="auto"/>
                <w:sz w:val="24"/>
                <w:szCs w:val="24"/>
                <w:highlight w:val="none"/>
              </w:rPr>
            </w:pPr>
            <w:r>
              <w:rPr>
                <w:rFonts w:hAnsi="宋体"/>
                <w:color w:val="auto"/>
                <w:sz w:val="24"/>
                <w:szCs w:val="24"/>
                <w:highlight w:val="none"/>
              </w:rPr>
              <w:t>联合体投标</w:t>
            </w:r>
            <w:r>
              <w:rPr>
                <w:rFonts w:hint="eastAsia" w:hAnsi="宋体"/>
                <w:color w:val="auto"/>
                <w:sz w:val="24"/>
                <w:szCs w:val="24"/>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33B7A8DD">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招标人支付项目各项费用的约定：</w:t>
            </w:r>
          </w:p>
          <w:p w14:paraId="3A9B21B1">
            <w:pPr>
              <w:pStyle w:val="20"/>
              <w:snapToGrid w:val="0"/>
              <w:jc w:val="both"/>
              <w:rPr>
                <w:rFonts w:ascii="宋体" w:hAnsi="宋体"/>
                <w:color w:val="auto"/>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（1）</w:t>
            </w:r>
            <w:r>
              <w:rPr>
                <w:rFonts w:ascii="宋体" w:hAnsi="宋体"/>
                <w:color w:val="auto"/>
                <w:sz w:val="24"/>
                <w:szCs w:val="24"/>
                <w:highlight w:val="none"/>
              </w:rPr>
              <w:t>各项费用由招标人直接支付给牵头人，再由牵头人按工作内容分配；</w:t>
            </w:r>
          </w:p>
          <w:p w14:paraId="307905D3">
            <w:pPr>
              <w:pStyle w:val="20"/>
              <w:snapToGrid w:val="0"/>
              <w:jc w:val="both"/>
              <w:rPr>
                <w:rFonts w:ascii="宋体" w:hAnsi="宋体"/>
                <w:color w:val="auto"/>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（2）</w:t>
            </w:r>
            <w:r>
              <w:rPr>
                <w:rFonts w:ascii="宋体" w:hAnsi="宋体"/>
                <w:color w:val="auto"/>
                <w:sz w:val="24"/>
                <w:szCs w:val="24"/>
                <w:highlight w:val="none"/>
              </w:rPr>
              <w:t>各项费用由招标人按联合体成员职责分工，分别支付给联合体各成员</w:t>
            </w:r>
            <w:r>
              <w:rPr>
                <w:rFonts w:hint="eastAsia" w:ascii="宋体" w:hAnsi="宋体"/>
                <w:color w:val="auto"/>
                <w:sz w:val="24"/>
                <w:szCs w:val="24"/>
                <w:highlight w:val="none"/>
              </w:rPr>
              <w:t>；</w:t>
            </w:r>
          </w:p>
          <w:p w14:paraId="53EE84FC">
            <w:pPr>
              <w:pStyle w:val="20"/>
              <w:snapToGrid w:val="0"/>
              <w:jc w:val="both"/>
              <w:rPr>
                <w:rFonts w:ascii="宋体" w:hAnsi="宋体"/>
                <w:color w:val="auto"/>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（3）中标后由发承包双方另行约定；</w:t>
            </w:r>
          </w:p>
          <w:p w14:paraId="6FB2D853">
            <w:pPr>
              <w:pStyle w:val="20"/>
              <w:snapToGrid w:val="0"/>
              <w:jc w:val="both"/>
              <w:rPr>
                <w:rFonts w:hint="eastAsia" w:ascii="宋体" w:hAnsi="宋体"/>
                <w:color w:val="auto"/>
                <w:kern w:val="2"/>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（4）其他约定：</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w:t>
            </w:r>
          </w:p>
          <w:p w14:paraId="3E72A3CD">
            <w:pPr>
              <w:pStyle w:val="20"/>
              <w:snapToGrid w:val="0"/>
              <w:jc w:val="both"/>
              <w:rPr>
                <w:rFonts w:hint="eastAsia" w:ascii="宋体"/>
                <w:color w:val="auto"/>
                <w:sz w:val="24"/>
                <w:szCs w:val="24"/>
                <w:highlight w:val="none"/>
              </w:rPr>
            </w:pPr>
            <w:r>
              <w:rPr>
                <w:rFonts w:hint="eastAsia" w:ascii="宋体" w:hAnsi="宋体"/>
                <w:color w:val="auto"/>
                <w:kern w:val="2"/>
                <w:sz w:val="24"/>
                <w:szCs w:val="24"/>
                <w:highlight w:val="none"/>
              </w:rPr>
              <w:t>2.其他：</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w:t>
            </w:r>
          </w:p>
        </w:tc>
      </w:tr>
      <w:tr w14:paraId="70AAC95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58D5489">
            <w:pPr>
              <w:pStyle w:val="20"/>
              <w:kinsoku w:val="0"/>
              <w:spacing w:before="147"/>
              <w:jc w:val="center"/>
              <w:rPr>
                <w:rFonts w:ascii="宋体" w:hAnsi="宋体"/>
                <w:color w:val="auto"/>
                <w:sz w:val="24"/>
                <w:szCs w:val="24"/>
                <w:highlight w:val="none"/>
              </w:rPr>
            </w:pPr>
            <w:r>
              <w:rPr>
                <w:rFonts w:hint="eastAsia" w:ascii="宋体" w:hAnsi="宋体"/>
                <w:color w:val="auto"/>
                <w:sz w:val="24"/>
                <w:szCs w:val="24"/>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72F8F3B9">
            <w:pPr>
              <w:pStyle w:val="20"/>
              <w:kinsoku w:val="0"/>
              <w:jc w:val="center"/>
              <w:rPr>
                <w:rFonts w:ascii="宋体"/>
                <w:color w:val="auto"/>
                <w:sz w:val="24"/>
                <w:szCs w:val="24"/>
                <w:highlight w:val="none"/>
              </w:rPr>
            </w:pPr>
            <w:r>
              <w:rPr>
                <w:rFonts w:hint="eastAsia" w:ascii="宋体"/>
                <w:color w:val="auto"/>
                <w:sz w:val="24"/>
                <w:szCs w:val="24"/>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61C20BFE">
            <w:pPr>
              <w:pStyle w:val="20"/>
              <w:kinsoku w:val="0"/>
              <w:jc w:val="both"/>
              <w:rPr>
                <w:rFonts w:ascii="宋体"/>
                <w:color w:val="auto"/>
                <w:sz w:val="24"/>
                <w:szCs w:val="24"/>
                <w:highlight w:val="none"/>
              </w:rPr>
            </w:pPr>
            <w:r>
              <w:rPr>
                <w:rFonts w:hint="eastAsia" w:ascii="宋体"/>
                <w:color w:val="auto"/>
                <w:sz w:val="24"/>
                <w:szCs w:val="24"/>
                <w:highlight w:val="none"/>
              </w:rPr>
              <w:t>采用资格后审</w:t>
            </w:r>
          </w:p>
        </w:tc>
      </w:tr>
      <w:tr w14:paraId="5EB948F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BB8C0F6">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508AD28D">
            <w:pPr>
              <w:pStyle w:val="20"/>
              <w:kinsoku w:val="0"/>
              <w:jc w:val="center"/>
              <w:rPr>
                <w:color w:val="auto"/>
                <w:sz w:val="24"/>
                <w:szCs w:val="24"/>
                <w:highlight w:val="none"/>
              </w:rPr>
            </w:pPr>
            <w:r>
              <w:rPr>
                <w:rFonts w:hint="eastAsia" w:ascii="宋体"/>
                <w:color w:val="auto"/>
                <w:sz w:val="24"/>
                <w:szCs w:val="24"/>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38A6EB1E">
            <w:pPr>
              <w:pStyle w:val="20"/>
              <w:kinsoku w:val="0"/>
              <w:jc w:val="both"/>
              <w:rPr>
                <w:rFonts w:ascii="宋体"/>
                <w:color w:val="auto"/>
                <w:sz w:val="24"/>
                <w:szCs w:val="24"/>
                <w:highlight w:val="none"/>
              </w:rPr>
            </w:pPr>
            <w:r>
              <w:rPr>
                <w:rFonts w:hint="eastAsia" w:ascii="宋体" w:hAnsi="宋体"/>
                <w:color w:val="auto"/>
                <w:sz w:val="24"/>
                <w:szCs w:val="24"/>
                <w:highlight w:val="none"/>
              </w:rPr>
              <w:t>☑</w:t>
            </w:r>
            <w:r>
              <w:rPr>
                <w:rFonts w:hint="eastAsia" w:ascii="宋体"/>
                <w:color w:val="auto"/>
                <w:sz w:val="24"/>
                <w:szCs w:val="24"/>
                <w:highlight w:val="none"/>
              </w:rPr>
              <w:t>投标人自行踏勘。</w:t>
            </w:r>
          </w:p>
          <w:p w14:paraId="56521D2E">
            <w:pPr>
              <w:pStyle w:val="20"/>
              <w:kinsoku w:val="0"/>
              <w:jc w:val="both"/>
              <w:rPr>
                <w:rFonts w:ascii="宋体"/>
                <w:i/>
                <w:color w:val="auto"/>
                <w:sz w:val="24"/>
                <w:szCs w:val="24"/>
                <w:highlight w:val="none"/>
                <w:u w:val="single"/>
              </w:rPr>
            </w:pPr>
            <w:r>
              <w:rPr>
                <w:rFonts w:hint="eastAsia" w:ascii="宋体" w:hAnsi="宋体"/>
                <w:color w:val="auto"/>
                <w:sz w:val="24"/>
                <w:szCs w:val="24"/>
                <w:highlight w:val="none"/>
              </w:rPr>
              <w:t>□由招标人组织，时间和地点：</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rPr>
              <w:t xml:space="preserve"> ，联系人和联系电话：</w:t>
            </w:r>
            <w:r>
              <w:rPr>
                <w:rFonts w:hint="eastAsia" w:ascii="宋体" w:hAnsi="宋体"/>
                <w:i/>
                <w:color w:val="auto"/>
                <w:sz w:val="24"/>
                <w:szCs w:val="24"/>
                <w:highlight w:val="none"/>
                <w:u w:val="single"/>
              </w:rPr>
              <w:t xml:space="preserve">                         </w:t>
            </w:r>
          </w:p>
        </w:tc>
      </w:tr>
      <w:tr w14:paraId="6975DB3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6836AFF">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19042628">
            <w:pPr>
              <w:pStyle w:val="20"/>
              <w:kinsoku w:val="0"/>
              <w:ind w:right="1"/>
              <w:jc w:val="center"/>
              <w:rPr>
                <w:rFonts w:ascii="宋体"/>
                <w:color w:val="auto"/>
                <w:sz w:val="24"/>
                <w:szCs w:val="24"/>
                <w:highlight w:val="none"/>
              </w:rPr>
            </w:pPr>
            <w:r>
              <w:rPr>
                <w:rFonts w:hint="eastAsia" w:ascii="宋体"/>
                <w:color w:val="auto"/>
                <w:sz w:val="24"/>
                <w:szCs w:val="24"/>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437B1E08">
            <w:pPr>
              <w:pStyle w:val="20"/>
              <w:kinsoku w:val="0"/>
              <w:jc w:val="both"/>
              <w:rPr>
                <w:rFonts w:ascii="宋体"/>
                <w:color w:val="auto"/>
                <w:sz w:val="24"/>
                <w:szCs w:val="24"/>
                <w:highlight w:val="none"/>
              </w:rPr>
            </w:pPr>
            <w:r>
              <w:rPr>
                <w:rFonts w:hint="eastAsia" w:ascii="宋体" w:hAnsi="宋体"/>
                <w:color w:val="auto"/>
                <w:sz w:val="24"/>
                <w:szCs w:val="24"/>
                <w:highlight w:val="none"/>
              </w:rPr>
              <w:t>☑不召开</w:t>
            </w:r>
          </w:p>
          <w:p w14:paraId="3A71C483">
            <w:pPr>
              <w:pStyle w:val="20"/>
              <w:kinsoku w:val="0"/>
              <w:jc w:val="both"/>
              <w:rPr>
                <w:rFonts w:ascii="宋体"/>
                <w:color w:val="auto"/>
                <w:sz w:val="24"/>
                <w:szCs w:val="24"/>
                <w:highlight w:val="none"/>
              </w:rPr>
            </w:pPr>
            <w:r>
              <w:rPr>
                <w:rFonts w:hint="eastAsia" w:ascii="宋体" w:hAnsi="宋体"/>
                <w:color w:val="auto"/>
                <w:sz w:val="24"/>
                <w:szCs w:val="24"/>
                <w:highlight w:val="none"/>
              </w:rPr>
              <w:t>□召开，召开时间：</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rPr>
              <w:t>。</w:t>
            </w:r>
          </w:p>
          <w:p w14:paraId="161FB90C">
            <w:pPr>
              <w:pStyle w:val="20"/>
              <w:kinsoku w:val="0"/>
              <w:jc w:val="both"/>
              <w:rPr>
                <w:color w:val="auto"/>
                <w:kern w:val="2"/>
                <w:sz w:val="24"/>
                <w:szCs w:val="24"/>
                <w:highlight w:val="none"/>
              </w:rPr>
            </w:pPr>
            <w:r>
              <w:rPr>
                <w:rFonts w:hint="eastAsia" w:ascii="宋体"/>
                <w:color w:val="auto"/>
                <w:sz w:val="24"/>
                <w:szCs w:val="24"/>
                <w:highlight w:val="none"/>
              </w:rPr>
              <w:t>召开地点：</w:t>
            </w:r>
            <w:r>
              <w:rPr>
                <w:rFonts w:hint="eastAsia" w:ascii="宋体"/>
                <w:i/>
                <w:color w:val="auto"/>
                <w:sz w:val="24"/>
                <w:szCs w:val="24"/>
                <w:highlight w:val="none"/>
                <w:u w:val="single"/>
              </w:rPr>
              <w:t xml:space="preserve">                          </w:t>
            </w:r>
            <w:r>
              <w:rPr>
                <w:rFonts w:hint="eastAsia" w:ascii="宋体"/>
                <w:color w:val="auto"/>
                <w:sz w:val="24"/>
                <w:szCs w:val="24"/>
                <w:highlight w:val="none"/>
              </w:rPr>
              <w:t>。</w:t>
            </w:r>
          </w:p>
        </w:tc>
      </w:tr>
      <w:tr w14:paraId="52111A29">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9C787B1">
            <w:pPr>
              <w:pStyle w:val="20"/>
              <w:kinsoku w:val="0"/>
              <w:jc w:val="center"/>
              <w:rPr>
                <w:rFonts w:hint="eastAsia" w:ascii="宋体"/>
                <w:color w:val="auto"/>
                <w:sz w:val="24"/>
                <w:szCs w:val="24"/>
                <w:highlight w:val="none"/>
              </w:rPr>
            </w:pPr>
            <w:r>
              <w:rPr>
                <w:rFonts w:hint="eastAsia" w:ascii="宋体"/>
                <w:color w:val="auto"/>
                <w:sz w:val="24"/>
                <w:szCs w:val="24"/>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26C92234">
            <w:pPr>
              <w:pStyle w:val="20"/>
              <w:kinsoku w:val="0"/>
              <w:jc w:val="center"/>
              <w:rPr>
                <w:rFonts w:ascii="宋体"/>
                <w:color w:val="auto"/>
                <w:sz w:val="24"/>
                <w:szCs w:val="24"/>
                <w:highlight w:val="none"/>
              </w:rPr>
            </w:pPr>
            <w:r>
              <w:rPr>
                <w:rFonts w:hint="eastAsia" w:ascii="宋体"/>
                <w:color w:val="auto"/>
                <w:sz w:val="24"/>
                <w:szCs w:val="24"/>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321423A8">
            <w:pPr>
              <w:pStyle w:val="20"/>
              <w:kinsoku w:val="0"/>
              <w:rPr>
                <w:rFonts w:ascii="宋体"/>
                <w:color w:val="auto"/>
                <w:sz w:val="24"/>
                <w:szCs w:val="24"/>
                <w:highlight w:val="none"/>
              </w:rPr>
            </w:pPr>
            <w:r>
              <w:rPr>
                <w:rFonts w:hint="eastAsia" w:ascii="宋体" w:hAnsi="宋体"/>
                <w:color w:val="auto"/>
                <w:sz w:val="24"/>
                <w:szCs w:val="24"/>
                <w:highlight w:val="none"/>
              </w:rPr>
              <w:t>☑不允许</w:t>
            </w:r>
          </w:p>
          <w:p w14:paraId="39C1E758">
            <w:pPr>
              <w:pStyle w:val="20"/>
              <w:kinsoku w:val="0"/>
              <w:rPr>
                <w:rFonts w:ascii="宋体"/>
                <w:i/>
                <w:color w:val="auto"/>
                <w:sz w:val="24"/>
                <w:szCs w:val="24"/>
                <w:highlight w:val="none"/>
                <w:u w:val="single"/>
              </w:rPr>
            </w:pPr>
            <w:r>
              <w:rPr>
                <w:rFonts w:hint="eastAsia" w:ascii="宋体" w:hAnsi="宋体"/>
                <w:color w:val="auto"/>
                <w:sz w:val="24"/>
                <w:szCs w:val="24"/>
                <w:highlight w:val="none"/>
              </w:rPr>
              <w:t>□允许。分包的工程内容：</w:t>
            </w:r>
            <w:r>
              <w:rPr>
                <w:rFonts w:hint="eastAsia" w:ascii="宋体" w:hAnsi="宋体"/>
                <w:i/>
                <w:color w:val="auto"/>
                <w:sz w:val="24"/>
                <w:szCs w:val="24"/>
                <w:highlight w:val="none"/>
                <w:u w:val="single"/>
              </w:rPr>
              <w:t xml:space="preserve">                     </w:t>
            </w:r>
          </w:p>
          <w:p w14:paraId="29482363">
            <w:pPr>
              <w:pStyle w:val="20"/>
              <w:kinsoku w:val="0"/>
              <w:ind w:firstLine="960" w:firstLineChars="400"/>
              <w:rPr>
                <w:rFonts w:ascii="宋体"/>
                <w:i/>
                <w:color w:val="auto"/>
                <w:sz w:val="24"/>
                <w:szCs w:val="24"/>
                <w:highlight w:val="none"/>
                <w:u w:val="single"/>
              </w:rPr>
            </w:pPr>
            <w:r>
              <w:rPr>
                <w:rFonts w:hint="eastAsia" w:ascii="宋体"/>
                <w:color w:val="auto"/>
                <w:sz w:val="24"/>
                <w:szCs w:val="24"/>
                <w:highlight w:val="none"/>
              </w:rPr>
              <w:t>分包金额要求：</w:t>
            </w:r>
            <w:r>
              <w:rPr>
                <w:rFonts w:hint="eastAsia" w:ascii="宋体"/>
                <w:i/>
                <w:color w:val="auto"/>
                <w:sz w:val="24"/>
                <w:szCs w:val="24"/>
                <w:highlight w:val="none"/>
                <w:u w:val="single"/>
              </w:rPr>
              <w:t xml:space="preserve">                       </w:t>
            </w:r>
          </w:p>
          <w:p w14:paraId="5FB5B58E">
            <w:pPr>
              <w:pStyle w:val="20"/>
              <w:kinsoku w:val="0"/>
              <w:ind w:firstLine="960" w:firstLineChars="400"/>
              <w:rPr>
                <w:rFonts w:ascii="宋体"/>
                <w:color w:val="auto"/>
                <w:sz w:val="24"/>
                <w:szCs w:val="24"/>
                <w:highlight w:val="none"/>
              </w:rPr>
            </w:pPr>
            <w:r>
              <w:rPr>
                <w:rFonts w:hint="eastAsia" w:ascii="宋体"/>
                <w:color w:val="auto"/>
                <w:sz w:val="24"/>
                <w:szCs w:val="24"/>
                <w:highlight w:val="none"/>
              </w:rPr>
              <w:t>分包企业应符合规定的资格要求。</w:t>
            </w:r>
          </w:p>
        </w:tc>
      </w:tr>
      <w:tr w14:paraId="6F453BBF">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467A3BB">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78BD7CA8">
            <w:pPr>
              <w:pStyle w:val="20"/>
              <w:kinsoku w:val="0"/>
              <w:spacing w:before="107"/>
              <w:jc w:val="center"/>
              <w:rPr>
                <w:rFonts w:eastAsia="Times New Roman"/>
                <w:color w:val="auto"/>
                <w:sz w:val="24"/>
                <w:szCs w:val="24"/>
                <w:highlight w:val="none"/>
              </w:rPr>
            </w:pPr>
            <w:r>
              <w:rPr>
                <w:rFonts w:hint="eastAsia" w:ascii="宋体"/>
                <w:color w:val="auto"/>
                <w:sz w:val="24"/>
                <w:szCs w:val="24"/>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75EDD92C">
            <w:pPr>
              <w:pStyle w:val="20"/>
              <w:kinsoku w:val="0"/>
              <w:rPr>
                <w:rFonts w:ascii="宋体"/>
                <w:color w:val="auto"/>
                <w:sz w:val="24"/>
                <w:szCs w:val="24"/>
                <w:highlight w:val="none"/>
              </w:rPr>
            </w:pPr>
            <w:r>
              <w:rPr>
                <w:rFonts w:hint="eastAsia" w:ascii="宋体"/>
                <w:color w:val="auto"/>
                <w:sz w:val="24"/>
                <w:szCs w:val="24"/>
                <w:highlight w:val="none"/>
              </w:rPr>
              <w:t>详见招标公告或者投标邀请书</w:t>
            </w:r>
          </w:p>
          <w:p w14:paraId="2DB1F108">
            <w:pPr>
              <w:pStyle w:val="20"/>
              <w:kinsoku w:val="0"/>
              <w:rPr>
                <w:rFonts w:ascii="宋体"/>
                <w:color w:val="auto"/>
                <w:spacing w:val="-103"/>
                <w:sz w:val="24"/>
                <w:szCs w:val="24"/>
                <w:highlight w:val="none"/>
                <w:u w:val="single"/>
              </w:rPr>
            </w:pPr>
            <w:r>
              <w:rPr>
                <w:rFonts w:hint="eastAsia" w:ascii="宋体"/>
                <w:color w:val="auto"/>
                <w:sz w:val="24"/>
                <w:szCs w:val="24"/>
                <w:highlight w:val="none"/>
              </w:rPr>
              <w:t>其他要求：</w:t>
            </w:r>
            <w:r>
              <w:rPr>
                <w:rFonts w:hint="eastAsia" w:ascii="宋体"/>
                <w:i/>
                <w:color w:val="auto"/>
                <w:sz w:val="24"/>
                <w:szCs w:val="24"/>
                <w:highlight w:val="none"/>
                <w:u w:val="single"/>
              </w:rPr>
              <w:t xml:space="preserve">         /                  </w:t>
            </w:r>
            <w:r>
              <w:rPr>
                <w:rFonts w:hint="eastAsia" w:ascii="宋体"/>
                <w:color w:val="auto"/>
                <w:sz w:val="24"/>
                <w:szCs w:val="24"/>
                <w:highlight w:val="none"/>
              </w:rPr>
              <w:t>。</w:t>
            </w:r>
          </w:p>
        </w:tc>
      </w:tr>
      <w:tr w14:paraId="0E63436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453CAD5">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72DD759A">
            <w:pPr>
              <w:pStyle w:val="20"/>
              <w:kinsoku w:val="0"/>
              <w:jc w:val="center"/>
              <w:rPr>
                <w:color w:val="auto"/>
                <w:sz w:val="24"/>
                <w:szCs w:val="24"/>
                <w:highlight w:val="none"/>
              </w:rPr>
            </w:pPr>
            <w:r>
              <w:rPr>
                <w:rFonts w:hint="eastAsia" w:ascii="宋体"/>
                <w:color w:val="auto"/>
                <w:sz w:val="24"/>
                <w:szCs w:val="24"/>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5A6D8828">
            <w:pPr>
              <w:pStyle w:val="20"/>
              <w:kinsoku w:val="0"/>
              <w:snapToGrid w:val="0"/>
              <w:jc w:val="both"/>
              <w:rPr>
                <w:rFonts w:ascii="宋体"/>
                <w:color w:val="auto"/>
                <w:sz w:val="24"/>
                <w:szCs w:val="24"/>
                <w:highlight w:val="none"/>
              </w:rPr>
            </w:pPr>
            <w:r>
              <w:rPr>
                <w:rFonts w:hint="eastAsia" w:ascii="宋体" w:hAnsi="宋体"/>
                <w:color w:val="auto"/>
                <w:sz w:val="24"/>
                <w:szCs w:val="24"/>
                <w:highlight w:val="none"/>
              </w:rPr>
              <w:t>☑不允许</w:t>
            </w:r>
          </w:p>
          <w:p w14:paraId="1BC13A81">
            <w:pPr>
              <w:pStyle w:val="20"/>
              <w:kinsoku w:val="0"/>
              <w:snapToGrid w:val="0"/>
              <w:jc w:val="both"/>
              <w:rPr>
                <w:rFonts w:ascii="宋体" w:hAnsi="宋体"/>
                <w:i/>
                <w:iCs/>
                <w:color w:val="auto"/>
                <w:sz w:val="24"/>
                <w:szCs w:val="24"/>
                <w:highlight w:val="none"/>
                <w:u w:val="single"/>
              </w:rPr>
            </w:pPr>
            <w:r>
              <w:rPr>
                <w:rFonts w:hint="eastAsia" w:ascii="宋体" w:hAnsi="宋体"/>
                <w:color w:val="auto"/>
                <w:sz w:val="24"/>
                <w:szCs w:val="24"/>
                <w:highlight w:val="none"/>
              </w:rPr>
              <w:t>□允许偏差的内容、范围和幅度：</w:t>
            </w:r>
            <w:r>
              <w:rPr>
                <w:rFonts w:hint="eastAsia" w:ascii="宋体" w:hAnsi="宋体"/>
                <w:i/>
                <w:iCs/>
                <w:color w:val="auto"/>
                <w:sz w:val="24"/>
                <w:szCs w:val="24"/>
                <w:highlight w:val="none"/>
                <w:u w:val="single"/>
              </w:rPr>
              <w:t xml:space="preserve">                 </w:t>
            </w:r>
          </w:p>
        </w:tc>
      </w:tr>
      <w:tr w14:paraId="6DC9B4D5">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315512D">
            <w:pPr>
              <w:pStyle w:val="20"/>
              <w:kinsoku w:val="0"/>
              <w:spacing w:before="156"/>
              <w:ind w:left="2"/>
              <w:jc w:val="center"/>
              <w:rPr>
                <w:rFonts w:ascii="宋体" w:hAnsi="宋体"/>
                <w:color w:val="auto"/>
                <w:sz w:val="24"/>
                <w:szCs w:val="24"/>
                <w:highlight w:val="none"/>
              </w:rPr>
            </w:pPr>
            <w:r>
              <w:rPr>
                <w:rFonts w:hint="eastAsia" w:ascii="宋体" w:hAnsi="宋体"/>
                <w:color w:val="auto"/>
                <w:sz w:val="24"/>
                <w:szCs w:val="24"/>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0BEB87BE">
            <w:pPr>
              <w:pStyle w:val="20"/>
              <w:kinsoku w:val="0"/>
              <w:spacing w:before="107"/>
              <w:jc w:val="center"/>
              <w:rPr>
                <w:color w:val="auto"/>
                <w:sz w:val="24"/>
                <w:szCs w:val="24"/>
                <w:highlight w:val="none"/>
              </w:rPr>
            </w:pPr>
            <w:r>
              <w:rPr>
                <w:rFonts w:hint="eastAsia" w:ascii="宋体"/>
                <w:color w:val="auto"/>
                <w:sz w:val="24"/>
                <w:szCs w:val="24"/>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5236E3ED">
            <w:pPr>
              <w:pStyle w:val="20"/>
              <w:kinsoku w:val="0"/>
              <w:snapToGrid w:val="0"/>
              <w:jc w:val="both"/>
              <w:rPr>
                <w:rFonts w:ascii="宋体"/>
                <w:i/>
                <w:color w:val="auto"/>
                <w:sz w:val="24"/>
                <w:szCs w:val="24"/>
                <w:highlight w:val="none"/>
                <w:u w:val="single"/>
              </w:rPr>
            </w:pPr>
            <w:r>
              <w:rPr>
                <w:rFonts w:hint="eastAsia" w:ascii="宋体" w:hAnsi="宋体"/>
                <w:color w:val="auto"/>
                <w:sz w:val="24"/>
                <w:szCs w:val="24"/>
                <w:highlight w:val="none"/>
                <w:lang w:bidi="ar"/>
              </w:rPr>
              <w:sym w:font="Wingdings 2" w:char="00A3"/>
            </w:r>
            <w:r>
              <w:rPr>
                <w:rFonts w:hint="eastAsia"/>
                <w:color w:val="auto"/>
                <w:sz w:val="24"/>
                <w:szCs w:val="24"/>
                <w:highlight w:val="none"/>
              </w:rPr>
              <w:t>招标控制价及明细</w:t>
            </w:r>
            <w:r>
              <w:rPr>
                <w:rFonts w:hint="eastAsia"/>
                <w:i/>
                <w:iCs/>
                <w:color w:val="auto"/>
                <w:sz w:val="24"/>
                <w:szCs w:val="24"/>
                <w:highlight w:val="none"/>
              </w:rPr>
              <w:t>（由当地招投标主管部门确定，公布至分部分项工程和施工技术措施项目计价表层级）</w:t>
            </w:r>
          </w:p>
        </w:tc>
      </w:tr>
      <w:tr w14:paraId="6FB02F17">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75F719BB">
            <w:pPr>
              <w:pStyle w:val="20"/>
              <w:kinsoku w:val="0"/>
              <w:spacing w:before="150"/>
              <w:jc w:val="center"/>
              <w:rPr>
                <w:rFonts w:ascii="宋体" w:hAnsi="宋体"/>
                <w:color w:val="auto"/>
                <w:sz w:val="24"/>
                <w:szCs w:val="24"/>
                <w:highlight w:val="none"/>
              </w:rPr>
            </w:pPr>
            <w:r>
              <w:rPr>
                <w:rFonts w:hint="eastAsia" w:ascii="宋体" w:hAnsi="宋体"/>
                <w:color w:val="auto"/>
                <w:sz w:val="24"/>
                <w:szCs w:val="24"/>
                <w:highlight w:val="none"/>
              </w:rPr>
              <w:t>2.2.1</w:t>
            </w:r>
          </w:p>
          <w:p w14:paraId="37997385">
            <w:pPr>
              <w:pStyle w:val="20"/>
              <w:kinsoku w:val="0"/>
              <w:spacing w:before="156"/>
              <w:jc w:val="center"/>
              <w:rPr>
                <w:rFonts w:ascii="宋体" w:hAnsi="宋体"/>
                <w:color w:val="auto"/>
                <w:sz w:val="24"/>
                <w:szCs w:val="24"/>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2B77B608">
            <w:pPr>
              <w:pStyle w:val="20"/>
              <w:kinsoku w:val="0"/>
              <w:jc w:val="center"/>
              <w:rPr>
                <w:rFonts w:ascii="宋体"/>
                <w:color w:val="auto"/>
                <w:sz w:val="24"/>
                <w:szCs w:val="24"/>
                <w:highlight w:val="none"/>
              </w:rPr>
            </w:pPr>
            <w:r>
              <w:rPr>
                <w:rFonts w:hint="eastAsia" w:ascii="宋体"/>
                <w:color w:val="auto"/>
                <w:sz w:val="24"/>
                <w:szCs w:val="24"/>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1FADB023">
            <w:pPr>
              <w:snapToGrid w:val="0"/>
              <w:rPr>
                <w:rFonts w:ascii="宋体" w:hAnsi="宋体"/>
                <w:color w:val="auto"/>
                <w:sz w:val="24"/>
                <w:szCs w:val="24"/>
                <w:highlight w:val="none"/>
              </w:rPr>
            </w:pPr>
            <w:r>
              <w:rPr>
                <w:rFonts w:hint="eastAsia" w:ascii="宋体" w:hAnsi="宋体"/>
                <w:color w:val="auto"/>
                <w:sz w:val="24"/>
                <w:szCs w:val="24"/>
                <w:highlight w:val="none"/>
              </w:rPr>
              <w:t>截止时间：</w:t>
            </w:r>
            <w:r>
              <w:rPr>
                <w:rFonts w:hint="eastAsia" w:ascii="宋体" w:hAnsi="宋体"/>
                <w:i/>
                <w:iCs/>
                <w:color w:val="auto"/>
                <w:sz w:val="24"/>
                <w:szCs w:val="24"/>
                <w:highlight w:val="none"/>
                <w:u w:val="single"/>
              </w:rPr>
              <w:t>202</w:t>
            </w:r>
            <w:r>
              <w:rPr>
                <w:rFonts w:hint="eastAsia" w:ascii="宋体" w:hAnsi="宋体"/>
                <w:i/>
                <w:iCs/>
                <w:color w:val="auto"/>
                <w:sz w:val="24"/>
                <w:szCs w:val="24"/>
                <w:highlight w:val="none"/>
                <w:u w:val="single"/>
                <w:lang w:val="en-US" w:eastAsia="zh-CN"/>
              </w:rPr>
              <w:t>5</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r>
              <w:rPr>
                <w:rFonts w:hint="eastAsia" w:ascii="宋体" w:hAnsi="宋体"/>
                <w:i/>
                <w:iCs/>
                <w:color w:val="auto"/>
                <w:sz w:val="24"/>
                <w:szCs w:val="24"/>
                <w:highlight w:val="none"/>
                <w:u w:val="single"/>
              </w:rPr>
              <w:t>17:</w:t>
            </w:r>
            <w:r>
              <w:rPr>
                <w:rFonts w:hint="eastAsia" w:ascii="宋体" w:hAnsi="宋体"/>
                <w:i/>
                <w:iCs/>
                <w:color w:val="auto"/>
                <w:sz w:val="24"/>
                <w:szCs w:val="24"/>
                <w:highlight w:val="none"/>
                <w:u w:val="single"/>
                <w:lang w:val="en-US" w:eastAsia="zh-CN"/>
              </w:rPr>
              <w:t>0</w:t>
            </w:r>
            <w:r>
              <w:rPr>
                <w:rFonts w:hint="eastAsia" w:ascii="宋体" w:hAnsi="宋体"/>
                <w:i/>
                <w:iCs/>
                <w:color w:val="auto"/>
                <w:sz w:val="24"/>
                <w:szCs w:val="24"/>
                <w:highlight w:val="none"/>
                <w:u w:val="single"/>
              </w:rPr>
              <w:t>0</w:t>
            </w:r>
            <w:r>
              <w:rPr>
                <w:rFonts w:hint="eastAsia" w:ascii="宋体" w:hAnsi="宋体"/>
                <w:color w:val="auto"/>
                <w:sz w:val="24"/>
                <w:szCs w:val="24"/>
                <w:highlight w:val="none"/>
              </w:rPr>
              <w:t>时（投标人在截止时间以后提出的澄清招标文件的要求，招标人可以拒绝受理）</w:t>
            </w:r>
          </w:p>
          <w:p w14:paraId="6B3C7427">
            <w:pPr>
              <w:snapToGrid w:val="0"/>
              <w:rPr>
                <w:rFonts w:ascii="宋体" w:hAnsi="宋体"/>
                <w:color w:val="auto"/>
                <w:sz w:val="24"/>
                <w:szCs w:val="24"/>
                <w:highlight w:val="none"/>
                <w:u w:val="single"/>
              </w:rPr>
            </w:pPr>
            <w:r>
              <w:rPr>
                <w:rFonts w:hint="eastAsia" w:ascii="宋体" w:hAnsi="宋体"/>
                <w:color w:val="auto"/>
                <w:sz w:val="24"/>
                <w:szCs w:val="24"/>
                <w:highlight w:val="none"/>
              </w:rPr>
              <w:t xml:space="preserve">提交方式: </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u w:val="single"/>
              </w:rPr>
              <w:t>请在上述时间前将加盖电子公章的PDF格式的投标提问书发送至</w:t>
            </w:r>
            <w:r>
              <w:rPr>
                <w:rFonts w:hint="eastAsia" w:ascii="宋体" w:hAnsi="宋体"/>
                <w:color w:val="auto"/>
                <w:sz w:val="24"/>
                <w:szCs w:val="24"/>
                <w:highlight w:val="none"/>
                <w:u w:val="single"/>
                <w:lang w:eastAsia="zh-CN"/>
              </w:rPr>
              <w:t>3577825029@qq.com</w:t>
            </w:r>
            <w:r>
              <w:rPr>
                <w:rFonts w:hint="eastAsia" w:ascii="宋体" w:hAnsi="宋体"/>
                <w:color w:val="auto"/>
                <w:sz w:val="24"/>
                <w:szCs w:val="24"/>
                <w:highlight w:val="none"/>
                <w:u w:val="single"/>
              </w:rPr>
              <w:t>邮箱中</w:t>
            </w:r>
          </w:p>
          <w:p w14:paraId="5BF7C8AE">
            <w:pPr>
              <w:snapToGrid w:val="0"/>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联系方式：</w:t>
            </w:r>
            <w:r>
              <w:rPr>
                <w:rFonts w:hint="eastAsia" w:ascii="宋体" w:hAnsi="宋体"/>
                <w:i w:val="0"/>
                <w:iCs w:val="0"/>
                <w:color w:val="auto"/>
                <w:highlight w:val="none"/>
                <w:u w:val="single"/>
                <w:lang w:val="en-US" w:eastAsia="zh-CN"/>
              </w:rPr>
              <w:t>13567504001</w:t>
            </w:r>
            <w:r>
              <w:rPr>
                <w:rFonts w:hint="eastAsia" w:ascii="宋体" w:hAnsi="宋体"/>
                <w:i w:val="0"/>
                <w:iCs w:val="0"/>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联系人：</w:t>
            </w:r>
            <w:r>
              <w:rPr>
                <w:rFonts w:hint="eastAsia" w:ascii="宋体" w:hAnsi="宋体"/>
                <w:i w:val="0"/>
                <w:iCs/>
                <w:color w:val="auto"/>
                <w:highlight w:val="none"/>
                <w:u w:val="single"/>
                <w:lang w:val="en-US" w:eastAsia="zh-CN"/>
              </w:rPr>
              <w:t>吴刚、</w:t>
            </w:r>
            <w:r>
              <w:rPr>
                <w:rFonts w:hint="eastAsia" w:ascii="宋体" w:hAnsi="宋体"/>
                <w:iCs/>
                <w:color w:val="auto"/>
                <w:highlight w:val="none"/>
                <w:u w:val="single"/>
                <w:lang w:eastAsia="zh-CN"/>
              </w:rPr>
              <w:t>张强</w:t>
            </w:r>
          </w:p>
        </w:tc>
      </w:tr>
      <w:tr w14:paraId="61A20A3A">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4F826B4C">
            <w:pPr>
              <w:widowControl/>
              <w:autoSpaceDE/>
              <w:autoSpaceDN/>
              <w:adjustRightInd/>
              <w:rPr>
                <w:rFonts w:ascii="宋体" w:hAnsi="宋体"/>
                <w:color w:val="auto"/>
                <w:sz w:val="24"/>
                <w:szCs w:val="24"/>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49A6D004">
            <w:pPr>
              <w:pStyle w:val="20"/>
              <w:kinsoku w:val="0"/>
              <w:spacing w:before="107"/>
              <w:jc w:val="center"/>
              <w:rPr>
                <w:rFonts w:ascii="宋体"/>
                <w:color w:val="auto"/>
                <w:sz w:val="24"/>
                <w:szCs w:val="24"/>
                <w:highlight w:val="none"/>
              </w:rPr>
            </w:pPr>
            <w:r>
              <w:rPr>
                <w:rFonts w:hint="eastAsia" w:ascii="宋体"/>
                <w:color w:val="auto"/>
                <w:sz w:val="24"/>
                <w:szCs w:val="24"/>
                <w:highlight w:val="none"/>
              </w:rPr>
              <w:t>招标文件澄清</w:t>
            </w:r>
          </w:p>
          <w:p w14:paraId="2BA06795">
            <w:pPr>
              <w:pStyle w:val="20"/>
              <w:kinsoku w:val="0"/>
              <w:spacing w:before="107"/>
              <w:jc w:val="center"/>
              <w:rPr>
                <w:rFonts w:eastAsia="Times New Roman"/>
                <w:color w:val="auto"/>
                <w:sz w:val="24"/>
                <w:szCs w:val="24"/>
                <w:highlight w:val="none"/>
              </w:rPr>
            </w:pPr>
            <w:r>
              <w:rPr>
                <w:rFonts w:hint="eastAsia" w:ascii="宋体"/>
                <w:color w:val="auto"/>
                <w:sz w:val="24"/>
                <w:szCs w:val="24"/>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7A81D132">
            <w:pPr>
              <w:snapToGrid w:val="0"/>
              <w:rPr>
                <w:rFonts w:ascii="宋体" w:hAnsi="宋体"/>
                <w:color w:val="auto"/>
                <w:sz w:val="24"/>
                <w:szCs w:val="24"/>
                <w:highlight w:val="none"/>
              </w:rPr>
            </w:pPr>
            <w:r>
              <w:rPr>
                <w:rFonts w:hint="eastAsia" w:ascii="宋体" w:hAnsi="宋体"/>
                <w:color w:val="auto"/>
                <w:sz w:val="24"/>
                <w:szCs w:val="24"/>
                <w:highlight w:val="none"/>
              </w:rPr>
              <w:t>招标人对投标人疑问作出统一的解答，并以招标补充文件的形式发出。</w:t>
            </w:r>
          </w:p>
          <w:p w14:paraId="5AFC0138">
            <w:pPr>
              <w:snapToGrid w:val="0"/>
              <w:rPr>
                <w:rFonts w:ascii="宋体" w:hAnsi="宋体"/>
                <w:color w:val="auto"/>
                <w:sz w:val="24"/>
                <w:szCs w:val="24"/>
                <w:highlight w:val="none"/>
              </w:rPr>
            </w:pPr>
            <w:r>
              <w:rPr>
                <w:rFonts w:hint="eastAsia" w:ascii="宋体" w:hAnsi="宋体"/>
                <w:color w:val="auto"/>
                <w:sz w:val="24"/>
                <w:szCs w:val="24"/>
                <w:highlight w:val="none"/>
              </w:rPr>
              <w:t>在当地</w:t>
            </w:r>
            <w:r>
              <w:rPr>
                <w:rFonts w:hint="eastAsia" w:ascii="宋体" w:hAnsi="宋体"/>
                <w:i/>
                <w:iCs/>
                <w:color w:val="auto"/>
                <w:sz w:val="24"/>
                <w:szCs w:val="24"/>
                <w:highlight w:val="none"/>
                <w:u w:val="single"/>
              </w:rPr>
              <w:t>越城区公共资源交易平台</w:t>
            </w:r>
            <w:r>
              <w:rPr>
                <w:rFonts w:hint="eastAsia" w:ascii="宋体" w:hAnsi="宋体"/>
                <w:color w:val="auto"/>
                <w:sz w:val="24"/>
                <w:szCs w:val="24"/>
                <w:highlight w:val="none"/>
              </w:rPr>
              <w:t>上公开发布。在开标前，投标人须随时关注网站的最新答疑信息，自行下载。</w:t>
            </w:r>
          </w:p>
        </w:tc>
      </w:tr>
      <w:tr w14:paraId="4D2DAB2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3442C82">
            <w:pPr>
              <w:pStyle w:val="20"/>
              <w:kinsoku w:val="0"/>
              <w:spacing w:before="150"/>
              <w:jc w:val="center"/>
              <w:rPr>
                <w:rFonts w:ascii="宋体" w:hAnsi="宋体"/>
                <w:color w:val="auto"/>
                <w:sz w:val="24"/>
                <w:szCs w:val="24"/>
                <w:highlight w:val="none"/>
              </w:rPr>
            </w:pPr>
            <w:r>
              <w:rPr>
                <w:rFonts w:hint="eastAsia" w:ascii="宋体" w:hAnsi="宋体"/>
                <w:color w:val="auto"/>
                <w:sz w:val="24"/>
                <w:szCs w:val="24"/>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0DEC106A">
            <w:pPr>
              <w:pStyle w:val="20"/>
              <w:kinsoku w:val="0"/>
              <w:jc w:val="center"/>
              <w:rPr>
                <w:rFonts w:ascii="宋体"/>
                <w:color w:val="auto"/>
                <w:sz w:val="24"/>
                <w:szCs w:val="24"/>
                <w:highlight w:val="none"/>
              </w:rPr>
            </w:pPr>
            <w:r>
              <w:rPr>
                <w:rFonts w:hint="eastAsia" w:ascii="宋体"/>
                <w:color w:val="auto"/>
                <w:sz w:val="24"/>
                <w:szCs w:val="24"/>
                <w:highlight w:val="none"/>
              </w:rPr>
              <w:t>投标人确认</w:t>
            </w:r>
          </w:p>
          <w:p w14:paraId="587B116B">
            <w:pPr>
              <w:pStyle w:val="20"/>
              <w:kinsoku w:val="0"/>
              <w:jc w:val="center"/>
              <w:rPr>
                <w:rFonts w:ascii="宋体"/>
                <w:color w:val="auto"/>
                <w:sz w:val="24"/>
                <w:szCs w:val="24"/>
                <w:highlight w:val="none"/>
              </w:rPr>
            </w:pPr>
            <w:r>
              <w:rPr>
                <w:rFonts w:hint="eastAsia" w:ascii="宋体"/>
                <w:color w:val="auto"/>
                <w:sz w:val="24"/>
                <w:szCs w:val="24"/>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3896B6AF">
            <w:pPr>
              <w:snapToGrid w:val="0"/>
              <w:rPr>
                <w:rFonts w:ascii="宋体" w:hAnsi="宋体"/>
                <w:color w:val="auto"/>
                <w:sz w:val="24"/>
                <w:szCs w:val="24"/>
                <w:highlight w:val="none"/>
              </w:rPr>
            </w:pPr>
            <w:r>
              <w:rPr>
                <w:rFonts w:hint="eastAsia" w:ascii="宋体" w:hAnsi="宋体"/>
                <w:color w:val="auto"/>
                <w:sz w:val="24"/>
                <w:szCs w:val="24"/>
                <w:highlight w:val="none"/>
              </w:rPr>
              <w:t>潜在投标人应自行关注当地</w:t>
            </w:r>
            <w:r>
              <w:rPr>
                <w:rFonts w:hint="eastAsia" w:ascii="宋体" w:hAnsi="宋体"/>
                <w:i/>
                <w:iCs/>
                <w:color w:val="auto"/>
                <w:sz w:val="24"/>
                <w:szCs w:val="24"/>
                <w:highlight w:val="none"/>
                <w:u w:val="single"/>
              </w:rPr>
              <w:t>越城区公共资源交易平台</w:t>
            </w:r>
            <w:r>
              <w:rPr>
                <w:rFonts w:hint="eastAsia" w:ascii="宋体" w:hAnsi="宋体"/>
                <w:color w:val="auto"/>
                <w:sz w:val="24"/>
                <w:szCs w:val="24"/>
                <w:highlight w:val="none"/>
              </w:rPr>
              <w:t>发布的补充文件信息，招标人不再逐一通知。投标人因自身贻误行为导致投标失败的，责任自负。</w:t>
            </w:r>
          </w:p>
        </w:tc>
      </w:tr>
      <w:tr w14:paraId="1B5DCF79">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DBC7B04">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23F2AB28">
            <w:pPr>
              <w:pStyle w:val="20"/>
              <w:kinsoku w:val="0"/>
              <w:spacing w:before="9"/>
              <w:jc w:val="center"/>
              <w:rPr>
                <w:rFonts w:eastAsia="Times New Roman"/>
                <w:color w:val="auto"/>
                <w:sz w:val="24"/>
                <w:szCs w:val="24"/>
                <w:highlight w:val="none"/>
              </w:rPr>
            </w:pPr>
            <w:r>
              <w:rPr>
                <w:rFonts w:hint="eastAsia" w:ascii="宋体"/>
                <w:color w:val="auto"/>
                <w:sz w:val="24"/>
                <w:szCs w:val="24"/>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42B3C54F">
            <w:pPr>
              <w:snapToGrid w:val="0"/>
              <w:rPr>
                <w:rFonts w:ascii="宋体" w:hAnsi="宋体"/>
                <w:color w:val="auto"/>
                <w:sz w:val="24"/>
                <w:szCs w:val="24"/>
                <w:highlight w:val="none"/>
              </w:rPr>
            </w:pPr>
            <w:r>
              <w:rPr>
                <w:rFonts w:hint="eastAsia" w:ascii="宋体" w:hAnsi="宋体"/>
                <w:color w:val="auto"/>
                <w:sz w:val="24"/>
                <w:szCs w:val="24"/>
                <w:highlight w:val="none"/>
              </w:rPr>
              <w:t>同2.2.1</w:t>
            </w:r>
          </w:p>
        </w:tc>
      </w:tr>
      <w:tr w14:paraId="7C83318E">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5229015">
            <w:pPr>
              <w:pStyle w:val="20"/>
              <w:kinsoku w:val="0"/>
              <w:snapToGrid w:val="0"/>
              <w:jc w:val="center"/>
              <w:rPr>
                <w:rFonts w:ascii="宋体" w:hAnsi="宋体"/>
                <w:color w:val="auto"/>
                <w:sz w:val="24"/>
                <w:szCs w:val="24"/>
                <w:highlight w:val="none"/>
              </w:rPr>
            </w:pPr>
            <w:r>
              <w:rPr>
                <w:rFonts w:hint="eastAsia" w:ascii="宋体" w:hAnsi="宋体"/>
                <w:color w:val="auto"/>
                <w:sz w:val="24"/>
                <w:szCs w:val="24"/>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6CA7B760">
            <w:pPr>
              <w:pStyle w:val="20"/>
              <w:kinsoku w:val="0"/>
              <w:spacing w:before="108"/>
              <w:jc w:val="center"/>
              <w:rPr>
                <w:rFonts w:ascii="宋体"/>
                <w:color w:val="auto"/>
                <w:sz w:val="24"/>
                <w:szCs w:val="24"/>
                <w:highlight w:val="none"/>
              </w:rPr>
            </w:pPr>
            <w:r>
              <w:rPr>
                <w:rFonts w:hint="eastAsia" w:ascii="宋体"/>
                <w:color w:val="auto"/>
                <w:sz w:val="24"/>
                <w:szCs w:val="24"/>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426CBB4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（一）商务标</w:t>
            </w:r>
          </w:p>
          <w:p w14:paraId="7B70DEF0">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1.商务标封面及目录</w:t>
            </w:r>
          </w:p>
          <w:p w14:paraId="5FE5024D">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2.投标函</w:t>
            </w:r>
          </w:p>
          <w:p w14:paraId="4D922072">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3.投标函附录</w:t>
            </w:r>
          </w:p>
          <w:p w14:paraId="5F59A211">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4.投标报价（含已标明价格的工程量清单、投标总价封面、报价说明等）</w:t>
            </w:r>
          </w:p>
          <w:p w14:paraId="252EA5A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 xml:space="preserve"> 工程量清单及计价表式（投标时仅提供电子版本，中标单位在中标后7日内提供</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套纸质文本）为：</w:t>
            </w:r>
          </w:p>
          <w:p w14:paraId="2DBFE567">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(1)投标报价封面</w:t>
            </w:r>
          </w:p>
          <w:p w14:paraId="0A8064E3">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(2)投标报价扉页</w:t>
            </w:r>
          </w:p>
          <w:p w14:paraId="4C2F5C8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(3)编制说明</w:t>
            </w:r>
          </w:p>
          <w:p w14:paraId="47C74A70">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(4)投标报价费用表</w:t>
            </w:r>
          </w:p>
          <w:p w14:paraId="1DABEC4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(5)单位（专业）工程投标报价费用表</w:t>
            </w:r>
          </w:p>
          <w:p w14:paraId="3E18215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(6)分部分项工程和施工技术措施费项目清单与计价表</w:t>
            </w:r>
          </w:p>
          <w:p w14:paraId="799F3C5C">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(7)综合单价计算表</w:t>
            </w:r>
          </w:p>
          <w:p w14:paraId="530178BE">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(8)综合单价工料机分析表</w:t>
            </w:r>
          </w:p>
          <w:p w14:paraId="1831A955">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(9)施工组织（总价）措施项目清单与计价表</w:t>
            </w:r>
          </w:p>
          <w:p w14:paraId="161C750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(10)其他项目清单与计价汇总表</w:t>
            </w:r>
          </w:p>
          <w:p w14:paraId="2FB2D2C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(11)暂列金额明细表</w:t>
            </w:r>
          </w:p>
          <w:p w14:paraId="134E6D0E">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(12)材料（工程设备）暂估单价及调整表</w:t>
            </w:r>
          </w:p>
          <w:p w14:paraId="40B046D6">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(13)专业工程暂估价表</w:t>
            </w:r>
          </w:p>
          <w:p w14:paraId="5F49F2A0">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(14)专项技术措施暂估价表</w:t>
            </w:r>
          </w:p>
          <w:p w14:paraId="364D700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(15)计日工表</w:t>
            </w:r>
          </w:p>
          <w:p w14:paraId="1718564F">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(16)总承包服务费计价表</w:t>
            </w:r>
          </w:p>
          <w:p w14:paraId="4FF03A5F">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(17)主要工日一览表</w:t>
            </w:r>
          </w:p>
          <w:p w14:paraId="561261B7">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(18)发包人提供材料和设备一览表</w:t>
            </w:r>
          </w:p>
          <w:p w14:paraId="538EF65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(19)主要材料和工程设备一览表</w:t>
            </w:r>
          </w:p>
          <w:p w14:paraId="2738E512">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(20)主要机械台班一览表</w:t>
            </w:r>
          </w:p>
          <w:p w14:paraId="4024EF2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招标人根据拟建工程的构成、发包方式及报价要求，将在工程量清单编制总说明中明确投标人具体需填报的表格。</w:t>
            </w:r>
          </w:p>
          <w:p w14:paraId="20E5564C">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sym w:font="Wingdings 2" w:char="00A3"/>
            </w:r>
            <w:r>
              <w:rPr>
                <w:rFonts w:hint="eastAsia" w:ascii="宋体" w:hAnsi="宋体"/>
                <w:color w:val="auto"/>
                <w:sz w:val="24"/>
                <w:szCs w:val="24"/>
                <w:highlight w:val="none"/>
              </w:rPr>
              <w:t>5.招标文件要求投标人提交的其它投标资料（商务）</w:t>
            </w:r>
          </w:p>
          <w:p w14:paraId="0D2CB89E">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（二）技术标☑</w:t>
            </w:r>
          </w:p>
          <w:p w14:paraId="4A9E20E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☑1.技术标封面及目录</w:t>
            </w:r>
          </w:p>
          <w:p w14:paraId="3BF6AB6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☑2.施工组织设计</w:t>
            </w:r>
          </w:p>
          <w:p w14:paraId="45C3EEF9">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工程概况及控制目标</w:t>
            </w:r>
          </w:p>
          <w:p w14:paraId="6A46D3CC">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施工总体布置</w:t>
            </w:r>
          </w:p>
          <w:p w14:paraId="52F4BBAE">
            <w:pPr>
              <w:snapToGrid w:val="0"/>
              <w:ind w:left="720" w:leftChars="100" w:hanging="480" w:hangingChars="200"/>
              <w:jc w:val="both"/>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工程投入的施工机械设备情况、主要施工机械进场计</w:t>
            </w:r>
          </w:p>
          <w:p w14:paraId="3961CD30">
            <w:pPr>
              <w:snapToGrid w:val="0"/>
              <w:jc w:val="both"/>
              <w:rPr>
                <w:rFonts w:ascii="宋体" w:hAnsi="宋体"/>
                <w:color w:val="auto"/>
                <w:sz w:val="24"/>
                <w:szCs w:val="24"/>
                <w:highlight w:val="none"/>
              </w:rPr>
            </w:pPr>
            <w:r>
              <w:rPr>
                <w:rFonts w:ascii="宋体" w:hAnsi="宋体"/>
                <w:color w:val="auto"/>
                <w:sz w:val="24"/>
                <w:szCs w:val="24"/>
                <w:highlight w:val="none"/>
              </w:rPr>
              <w:t>划</w:t>
            </w:r>
          </w:p>
          <w:p w14:paraId="11720F61">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劳动力安排计划</w:t>
            </w:r>
          </w:p>
          <w:p w14:paraId="5CE9416A">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施工进度计划网络图</w:t>
            </w:r>
          </w:p>
          <w:p w14:paraId="184E6C34">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(6).</w:t>
            </w:r>
            <w:r>
              <w:rPr>
                <w:rFonts w:ascii="宋体" w:hAnsi="宋体"/>
                <w:color w:val="auto"/>
                <w:sz w:val="24"/>
                <w:szCs w:val="24"/>
                <w:highlight w:val="none"/>
              </w:rPr>
              <w:t>施工总平面布置设计</w:t>
            </w:r>
          </w:p>
          <w:p w14:paraId="0754F1A4">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□3.针对本工程招标人特殊要求的技术措施</w:t>
            </w:r>
          </w:p>
          <w:p w14:paraId="2BDB27D2">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☑4.项目管理班子配备情况</w:t>
            </w:r>
          </w:p>
          <w:p w14:paraId="44C161D0">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项目管理班子配备情况表</w:t>
            </w:r>
          </w:p>
          <w:p w14:paraId="3F550C8C">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建造师（项目负责人）简历表</w:t>
            </w:r>
          </w:p>
          <w:p w14:paraId="41D26189">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项目技术负责人简历表</w:t>
            </w:r>
          </w:p>
          <w:p w14:paraId="77357C07">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项目管理班子配备情况其它辅助说明资料</w:t>
            </w:r>
          </w:p>
          <w:p w14:paraId="7F5507E9">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□5.拟分包项目名称和分包商情况</w:t>
            </w:r>
          </w:p>
          <w:p w14:paraId="6A0FFD39">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□6.招标人要求提交的其他资料（技术）</w:t>
            </w:r>
          </w:p>
          <w:p w14:paraId="32EDB682">
            <w:pPr>
              <w:snapToGrid w:val="0"/>
              <w:jc w:val="both"/>
              <w:rPr>
                <w:rFonts w:hint="eastAsia" w:ascii="宋体" w:hAnsi="宋体"/>
                <w:strike/>
                <w:dstrike w:val="0"/>
                <w:color w:val="auto"/>
                <w:sz w:val="24"/>
                <w:szCs w:val="24"/>
                <w:highlight w:val="none"/>
              </w:rPr>
            </w:pPr>
            <w:r>
              <w:rPr>
                <w:rFonts w:hint="eastAsia" w:ascii="MS Mincho" w:hAnsi="MS Mincho" w:eastAsia="宋体" w:cs="MS Mincho"/>
                <w:strike/>
                <w:dstrike w:val="0"/>
                <w:color w:val="auto"/>
                <w:sz w:val="24"/>
                <w:szCs w:val="24"/>
                <w:highlight w:val="none"/>
                <w:lang w:eastAsia="zh-CN"/>
              </w:rPr>
              <w:t>□</w:t>
            </w:r>
            <w:r>
              <w:rPr>
                <w:rFonts w:hint="eastAsia" w:ascii="宋体" w:hAnsi="宋体"/>
                <w:strike/>
                <w:dstrike w:val="0"/>
                <w:color w:val="auto"/>
                <w:sz w:val="24"/>
                <w:szCs w:val="24"/>
                <w:highlight w:val="none"/>
              </w:rPr>
              <w:t>（三）资信（信用）标</w:t>
            </w:r>
          </w:p>
          <w:p w14:paraId="6846B526">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lang w:eastAsia="zh-CN"/>
              </w:rPr>
              <w:t>□</w:t>
            </w:r>
            <w:r>
              <w:rPr>
                <w:rFonts w:hint="eastAsia" w:ascii="宋体" w:hAnsi="宋体"/>
                <w:strike/>
                <w:dstrike w:val="0"/>
                <w:color w:val="auto"/>
                <w:sz w:val="24"/>
                <w:szCs w:val="24"/>
                <w:highlight w:val="none"/>
              </w:rPr>
              <w:t>1.资信（信用）标封面及目录</w:t>
            </w:r>
          </w:p>
          <w:p w14:paraId="256A4027">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lang w:eastAsia="zh-CN"/>
              </w:rPr>
              <w:t>□</w:t>
            </w:r>
            <w:r>
              <w:rPr>
                <w:rFonts w:hint="eastAsia" w:ascii="宋体" w:hAnsi="宋体"/>
                <w:strike/>
                <w:dstrike w:val="0"/>
                <w:color w:val="auto"/>
                <w:sz w:val="24"/>
                <w:szCs w:val="24"/>
                <w:highlight w:val="none"/>
              </w:rPr>
              <w:t>2.投标人信用评价（投标截止之日绍兴建筑信用监管平台上公布的（</w:t>
            </w:r>
            <w:r>
              <w:rPr>
                <w:rFonts w:hint="eastAsia" w:ascii="宋体" w:hAnsi="宋体"/>
                <w:strike/>
                <w:dstrike w:val="0"/>
                <w:color w:val="auto"/>
                <w:sz w:val="24"/>
                <w:szCs w:val="24"/>
                <w:highlight w:val="none"/>
                <w:u w:val="single"/>
              </w:rPr>
              <w:t>市政工程专业</w:t>
            </w:r>
            <w:r>
              <w:rPr>
                <w:rFonts w:hint="eastAsia" w:ascii="宋体" w:hAnsi="宋体"/>
                <w:strike/>
                <w:dstrike w:val="0"/>
                <w:color w:val="auto"/>
                <w:sz w:val="24"/>
                <w:szCs w:val="24"/>
                <w:highlight w:val="none"/>
              </w:rPr>
              <w:t>）的施工总承包企业信用评价）</w:t>
            </w:r>
          </w:p>
          <w:p w14:paraId="6FB016EC">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□3.近年财务状况表（表1）</w:t>
            </w:r>
          </w:p>
          <w:p w14:paraId="62F1F4EC">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□4.业绩汇总表（表2）（附相关业绩的证明材料，且需要准确详细列入）</w:t>
            </w:r>
          </w:p>
          <w:p w14:paraId="7838EA3E">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□5.招标人要求提交的其他资料（资信）</w:t>
            </w:r>
          </w:p>
          <w:p w14:paraId="1E7C4FAF">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（四）资格审查资料</w:t>
            </w:r>
          </w:p>
          <w:p w14:paraId="02B99816">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1.资格审查资料封面及目录</w:t>
            </w:r>
          </w:p>
          <w:p w14:paraId="37F43543">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2.投标人基本情况表</w:t>
            </w:r>
          </w:p>
          <w:p w14:paraId="362D7BF6">
            <w:pPr>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□3.中小企业声明函</w:t>
            </w:r>
          </w:p>
          <w:p w14:paraId="6E2D4ED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4.投标承诺书</w:t>
            </w:r>
          </w:p>
          <w:p w14:paraId="4378851E">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5.法定代表人身份证明书</w:t>
            </w:r>
          </w:p>
          <w:p w14:paraId="3524C126">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6.授权委托书（若有）</w:t>
            </w:r>
          </w:p>
          <w:p w14:paraId="54F51BF3">
            <w:pPr>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□7.资格业绩材料（若有）：含业绩汇总表（资格后审业绩条件的汇总）及相关附件</w:t>
            </w:r>
          </w:p>
          <w:p w14:paraId="1BABF8E9">
            <w:pPr>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8.联合体协议书(若有)</w:t>
            </w:r>
          </w:p>
          <w:p w14:paraId="6E92647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9.投标保证金</w:t>
            </w:r>
          </w:p>
          <w:p w14:paraId="2FF2AE50">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10.招标文件要求投标人提交的其他资料（资格审查资料见投标人须知条款第3.5条款）</w:t>
            </w:r>
          </w:p>
          <w:p w14:paraId="417C8FFC">
            <w:pPr>
              <w:snapToGrid w:val="0"/>
              <w:jc w:val="both"/>
              <w:rPr>
                <w:rFonts w:hint="eastAsia" w:ascii="宋体" w:hAnsi="宋体"/>
                <w:bCs/>
                <w:color w:val="auto"/>
                <w:sz w:val="24"/>
                <w:szCs w:val="24"/>
                <w:highlight w:val="none"/>
              </w:rPr>
            </w:pPr>
            <w:r>
              <w:rPr>
                <w:rFonts w:hint="eastAsia" w:ascii="宋体" w:hAnsi="宋体"/>
                <w:b/>
                <w:bCs/>
                <w:color w:val="auto"/>
                <w:sz w:val="24"/>
                <w:szCs w:val="24"/>
                <w:highlight w:val="none"/>
              </w:rPr>
              <w:t>特别说明：</w:t>
            </w:r>
            <w:r>
              <w:rPr>
                <w:rFonts w:hint="eastAsia" w:ascii="宋体" w:hAnsi="宋体"/>
                <w:color w:val="auto"/>
                <w:sz w:val="24"/>
                <w:szCs w:val="24"/>
                <w:highlight w:val="none"/>
              </w:rPr>
              <w:t>投标人须知前附表3.5“资格审查资料”2、3、4要求提供的各类资料附在法定代表人身份证明书后集中编制。</w:t>
            </w:r>
          </w:p>
        </w:tc>
      </w:tr>
      <w:tr w14:paraId="544082C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97246A5">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1AC22209">
            <w:pPr>
              <w:pStyle w:val="20"/>
              <w:kinsoku w:val="0"/>
              <w:spacing w:before="107"/>
              <w:jc w:val="center"/>
              <w:rPr>
                <w:color w:val="auto"/>
                <w:sz w:val="24"/>
                <w:szCs w:val="24"/>
                <w:highlight w:val="none"/>
              </w:rPr>
            </w:pPr>
            <w:r>
              <w:rPr>
                <w:rFonts w:hint="eastAsia" w:ascii="宋体"/>
                <w:color w:val="auto"/>
                <w:sz w:val="24"/>
                <w:szCs w:val="24"/>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20AE628A">
            <w:pPr>
              <w:snapToGrid w:val="0"/>
              <w:jc w:val="both"/>
              <w:rPr>
                <w:rFonts w:ascii="宋体" w:hAnsi="宋体"/>
                <w:color w:val="auto"/>
                <w:sz w:val="24"/>
                <w:szCs w:val="24"/>
                <w:highlight w:val="none"/>
              </w:rPr>
            </w:pPr>
            <w:r>
              <w:rPr>
                <w:rFonts w:hint="eastAsia" w:ascii="宋体" w:hAnsi="宋体"/>
                <w:color w:val="auto"/>
                <w:sz w:val="24"/>
                <w:szCs w:val="24"/>
                <w:highlight w:val="none"/>
              </w:rPr>
              <w:t>☑一般计税法</w:t>
            </w:r>
          </w:p>
          <w:p w14:paraId="048EC959">
            <w:pPr>
              <w:snapToGrid w:val="0"/>
              <w:jc w:val="both"/>
              <w:rPr>
                <w:rFonts w:ascii="宋体" w:hAnsi="宋体"/>
                <w:color w:val="auto"/>
                <w:sz w:val="24"/>
                <w:szCs w:val="24"/>
                <w:highlight w:val="none"/>
              </w:rPr>
            </w:pPr>
            <w:r>
              <w:rPr>
                <w:rFonts w:hint="eastAsia" w:ascii="宋体" w:hAnsi="宋体"/>
                <w:color w:val="auto"/>
                <w:sz w:val="24"/>
                <w:szCs w:val="24"/>
                <w:highlight w:val="none"/>
              </w:rPr>
              <w:t>□简易计税法</w:t>
            </w:r>
          </w:p>
        </w:tc>
      </w:tr>
      <w:tr w14:paraId="4917B95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DEC304C">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50519E99">
            <w:pPr>
              <w:pStyle w:val="20"/>
              <w:kinsoku w:val="0"/>
              <w:spacing w:before="107"/>
              <w:ind w:right="1"/>
              <w:jc w:val="center"/>
              <w:rPr>
                <w:color w:val="auto"/>
                <w:sz w:val="24"/>
                <w:szCs w:val="24"/>
                <w:highlight w:val="none"/>
              </w:rPr>
            </w:pPr>
            <w:r>
              <w:rPr>
                <w:rFonts w:hint="eastAsia" w:ascii="宋体"/>
                <w:color w:val="auto"/>
                <w:sz w:val="24"/>
                <w:szCs w:val="24"/>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4E64FD98">
            <w:pPr>
              <w:snapToGrid w:val="0"/>
              <w:jc w:val="both"/>
              <w:rPr>
                <w:rFonts w:ascii="宋体" w:hAnsi="宋体"/>
                <w:color w:val="auto"/>
                <w:sz w:val="24"/>
                <w:szCs w:val="24"/>
                <w:highlight w:val="none"/>
              </w:rPr>
            </w:pPr>
            <w:r>
              <w:rPr>
                <w:rFonts w:hint="eastAsia" w:ascii="宋体" w:hAnsi="宋体"/>
                <w:color w:val="auto"/>
                <w:sz w:val="24"/>
                <w:szCs w:val="24"/>
                <w:highlight w:val="none"/>
              </w:rPr>
              <w:t>综合单价法</w:t>
            </w:r>
          </w:p>
        </w:tc>
      </w:tr>
      <w:tr w14:paraId="12D88D5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1358A14">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5287BDBF">
            <w:pPr>
              <w:pStyle w:val="20"/>
              <w:kinsoku w:val="0"/>
              <w:jc w:val="center"/>
              <w:rPr>
                <w:color w:val="auto"/>
                <w:sz w:val="24"/>
                <w:szCs w:val="24"/>
                <w:highlight w:val="none"/>
              </w:rPr>
            </w:pPr>
            <w:r>
              <w:rPr>
                <w:rFonts w:hint="eastAsia" w:ascii="宋体"/>
                <w:color w:val="auto"/>
                <w:sz w:val="24"/>
                <w:szCs w:val="24"/>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73C43F9A">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1.最高投标限价</w:t>
            </w:r>
            <w:r>
              <w:rPr>
                <w:rFonts w:hint="eastAsia" w:ascii="宋体" w:hAnsi="宋体"/>
                <w:i/>
                <w:color w:val="auto"/>
                <w:sz w:val="24"/>
                <w:szCs w:val="24"/>
                <w:highlight w:val="none"/>
                <w:u w:val="single"/>
              </w:rPr>
              <w:t xml:space="preserve"> </w:t>
            </w:r>
            <w:r>
              <w:rPr>
                <w:rFonts w:hint="eastAsia" w:ascii="宋体" w:hAnsi="宋体"/>
                <w:color w:val="auto"/>
                <w:highlight w:val="none"/>
                <w:u w:val="single"/>
                <w:lang w:val="en-US" w:eastAsia="zh-CN"/>
              </w:rPr>
              <w:t xml:space="preserve">748.2627 </w:t>
            </w:r>
            <w:r>
              <w:rPr>
                <w:rFonts w:hint="eastAsia" w:ascii="宋体" w:hAnsi="宋体"/>
                <w:b/>
                <w:color w:val="auto"/>
                <w:sz w:val="24"/>
                <w:szCs w:val="24"/>
                <w:highlight w:val="none"/>
                <w:u w:val="single"/>
                <w:lang w:val="en-US" w:eastAsia="zh-CN"/>
              </w:rPr>
              <w:t xml:space="preserve"> </w:t>
            </w:r>
            <w:r>
              <w:rPr>
                <w:rFonts w:hint="eastAsia" w:ascii="宋体" w:hAnsi="宋体"/>
                <w:color w:val="auto"/>
                <w:sz w:val="24"/>
                <w:szCs w:val="24"/>
                <w:highlight w:val="none"/>
              </w:rPr>
              <w:t>万元；</w:t>
            </w:r>
          </w:p>
          <w:p w14:paraId="4D07DBCF">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2.□最高投标限价在招标文件澄清或修改文件中发布；</w:t>
            </w:r>
          </w:p>
          <w:p w14:paraId="15ABE38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3.□招标控制价人民币（大写）：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）暂列金额人民币（大写）：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）暂估价人民币（大 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）。最高投标限价的计算方法：最高投标限价=（招标控制价-暂列金额-暂估价）×（1-下浮值）+暂列金额+暂估价，下浮值由招标人在开标时</w:t>
            </w:r>
          </w:p>
          <w:p w14:paraId="41AB0C5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rPr>
              <w:t>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个数组成的等差数列中随机抽取其中一值作为下浮值”的方式确定，投标报价不得超过最高限价。（招标人在编制招标文件时从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个数中确定一组其中</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个数组成的等差数列）。</w:t>
            </w:r>
          </w:p>
          <w:p w14:paraId="3F8BC29A">
            <w:pPr>
              <w:snapToGrid w:val="0"/>
              <w:rPr>
                <w:rFonts w:hint="eastAsia" w:ascii="宋体" w:hAnsi="宋体"/>
                <w:color w:val="auto"/>
                <w:sz w:val="24"/>
                <w:szCs w:val="24"/>
                <w:highlight w:val="none"/>
              </w:rPr>
            </w:pPr>
            <w:r>
              <w:rPr>
                <w:rFonts w:hint="eastAsia" w:ascii="宋体" w:hAnsi="宋体"/>
                <w:color w:val="auto"/>
                <w:sz w:val="24"/>
                <w:szCs w:val="24"/>
                <w:highlight w:val="none"/>
              </w:rPr>
              <w:t>4.□风险控制价；为防止投标人恶意低价竞标，最高投标限价的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%作为风险控制价（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万元）。</w:t>
            </w:r>
          </w:p>
          <w:p w14:paraId="002F3D3A">
            <w:pPr>
              <w:snapToGrid w:val="0"/>
              <w:rPr>
                <w:rFonts w:ascii="宋体" w:hAnsi="宋体"/>
                <w:color w:val="auto"/>
                <w:sz w:val="24"/>
                <w:szCs w:val="24"/>
                <w:highlight w:val="none"/>
              </w:rPr>
            </w:pPr>
            <w:r>
              <w:rPr>
                <w:rFonts w:hint="eastAsia" w:ascii="宋体" w:hAnsi="宋体"/>
                <w:color w:val="auto"/>
                <w:sz w:val="24"/>
                <w:szCs w:val="24"/>
                <w:highlight w:val="none"/>
              </w:rPr>
              <w:t>5.□其他：</w:t>
            </w:r>
            <w:r>
              <w:rPr>
                <w:rFonts w:hint="eastAsia" w:ascii="宋体" w:hAnsi="宋体"/>
                <w:iCs/>
                <w:color w:val="auto"/>
                <w:sz w:val="24"/>
                <w:szCs w:val="24"/>
                <w:highlight w:val="none"/>
              </w:rPr>
              <w:t>招标控制价</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万元</w:t>
            </w:r>
            <w:r>
              <w:rPr>
                <w:rFonts w:hint="eastAsia" w:ascii="宋体" w:hAnsi="宋体"/>
                <w:color w:val="auto"/>
                <w:sz w:val="24"/>
                <w:szCs w:val="24"/>
                <w:highlight w:val="none"/>
              </w:rPr>
              <w:t>；</w:t>
            </w:r>
          </w:p>
        </w:tc>
      </w:tr>
      <w:tr w14:paraId="34F20CD9">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01AA313">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0BBD7BA0">
            <w:pPr>
              <w:pStyle w:val="20"/>
              <w:kinsoku w:val="0"/>
              <w:spacing w:before="110"/>
              <w:jc w:val="center"/>
              <w:rPr>
                <w:rFonts w:ascii="宋体"/>
                <w:color w:val="auto"/>
                <w:sz w:val="24"/>
                <w:szCs w:val="24"/>
                <w:highlight w:val="none"/>
              </w:rPr>
            </w:pPr>
            <w:r>
              <w:rPr>
                <w:rFonts w:hint="eastAsia" w:ascii="宋体"/>
                <w:color w:val="auto"/>
                <w:sz w:val="24"/>
                <w:szCs w:val="24"/>
                <w:highlight w:val="none"/>
              </w:rPr>
              <w:t>投标报价的</w:t>
            </w:r>
          </w:p>
          <w:p w14:paraId="22BB954E">
            <w:pPr>
              <w:pStyle w:val="20"/>
              <w:kinsoku w:val="0"/>
              <w:spacing w:before="110"/>
              <w:jc w:val="center"/>
              <w:rPr>
                <w:rFonts w:ascii="宋体"/>
                <w:color w:val="auto"/>
                <w:sz w:val="24"/>
                <w:szCs w:val="24"/>
                <w:highlight w:val="none"/>
              </w:rPr>
            </w:pPr>
            <w:r>
              <w:rPr>
                <w:rFonts w:hint="eastAsia" w:ascii="宋体"/>
                <w:color w:val="auto"/>
                <w:sz w:val="24"/>
                <w:szCs w:val="24"/>
                <w:highlight w:val="none"/>
              </w:rPr>
              <w:t>其他要求</w:t>
            </w:r>
          </w:p>
        </w:tc>
        <w:tc>
          <w:tcPr>
            <w:tcW w:w="6272" w:type="dxa"/>
            <w:tcBorders>
              <w:top w:val="single" w:color="000000" w:sz="4" w:space="0"/>
              <w:left w:val="nil"/>
              <w:bottom w:val="single" w:color="000000" w:sz="4" w:space="0"/>
              <w:right w:val="single" w:color="000000" w:sz="4" w:space="0"/>
            </w:tcBorders>
            <w:noWrap/>
            <w:vAlign w:val="bottom"/>
          </w:tcPr>
          <w:p w14:paraId="2103DCFB">
            <w:pPr>
              <w:snapToGrid w:val="0"/>
              <w:jc w:val="both"/>
              <w:rPr>
                <w:rFonts w:ascii="宋体" w:hAnsi="宋体"/>
                <w:iCs/>
                <w:color w:val="auto"/>
                <w:sz w:val="24"/>
                <w:szCs w:val="24"/>
                <w:highlight w:val="none"/>
              </w:rPr>
            </w:pPr>
            <w:r>
              <w:rPr>
                <w:rFonts w:hint="eastAsia" w:ascii="宋体" w:hAnsi="宋体"/>
                <w:color w:val="auto"/>
                <w:sz w:val="24"/>
                <w:szCs w:val="24"/>
                <w:highlight w:val="none"/>
                <w:u w:val="single"/>
              </w:rPr>
              <w:t xml:space="preserve">报价相关内容请结合工程量清单编制说明及合同专用条款相应内容一并阅读，请投标人根据市场及自身企业实际情况确定报价，投标报价不得低于成本价。    </w:t>
            </w:r>
          </w:p>
        </w:tc>
      </w:tr>
      <w:tr w14:paraId="17BF4FA8">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2846C2B7">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3D07F95E">
            <w:pPr>
              <w:pStyle w:val="20"/>
              <w:kinsoku w:val="0"/>
              <w:spacing w:before="107"/>
              <w:ind w:right="1"/>
              <w:jc w:val="center"/>
              <w:rPr>
                <w:color w:val="auto"/>
                <w:sz w:val="24"/>
                <w:szCs w:val="24"/>
                <w:highlight w:val="none"/>
              </w:rPr>
            </w:pPr>
            <w:r>
              <w:rPr>
                <w:rFonts w:hint="eastAsia" w:ascii="宋体"/>
                <w:color w:val="auto"/>
                <w:sz w:val="24"/>
                <w:szCs w:val="24"/>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580FC637">
            <w:pPr>
              <w:snapToGrid w:val="0"/>
              <w:jc w:val="both"/>
              <w:rPr>
                <w:rFonts w:ascii="宋体" w:hAnsi="宋体"/>
                <w:color w:val="auto"/>
                <w:sz w:val="24"/>
                <w:szCs w:val="24"/>
                <w:highlight w:val="none"/>
              </w:rPr>
            </w:pPr>
            <w:r>
              <w:rPr>
                <w:rFonts w:hint="eastAsia" w:ascii="宋体" w:hAnsi="宋体"/>
                <w:color w:val="auto"/>
                <w:sz w:val="24"/>
                <w:szCs w:val="24"/>
                <w:highlight w:val="none"/>
                <w:u w:val="single"/>
              </w:rPr>
              <w:t xml:space="preserve"> 90 </w:t>
            </w:r>
            <w:r>
              <w:rPr>
                <w:rFonts w:hint="eastAsia" w:ascii="宋体" w:hAnsi="宋体"/>
                <w:color w:val="auto"/>
                <w:sz w:val="24"/>
                <w:szCs w:val="24"/>
                <w:highlight w:val="none"/>
              </w:rPr>
              <w:t>个日历天（从投标截止之日起算）。</w:t>
            </w:r>
          </w:p>
        </w:tc>
      </w:tr>
      <w:tr w14:paraId="71788C5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714E09">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467F57C6">
            <w:pPr>
              <w:pStyle w:val="20"/>
              <w:kinsoku w:val="0"/>
              <w:ind w:right="1"/>
              <w:jc w:val="center"/>
              <w:rPr>
                <w:color w:val="auto"/>
                <w:sz w:val="24"/>
                <w:szCs w:val="24"/>
                <w:highlight w:val="none"/>
              </w:rPr>
            </w:pPr>
            <w:r>
              <w:rPr>
                <w:rFonts w:hint="eastAsia" w:ascii="宋体"/>
                <w:color w:val="auto"/>
                <w:sz w:val="24"/>
                <w:szCs w:val="24"/>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6F5E3E55">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1.金额：人民币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14</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万元（不得超过项目估算价的2%，且最高不得超过50万元。）</w:t>
            </w:r>
          </w:p>
          <w:p w14:paraId="5D3233C9">
            <w:pPr>
              <w:pStyle w:val="20"/>
              <w:kinsoku w:val="0"/>
              <w:snapToGrid w:val="0"/>
              <w:rPr>
                <w:rStyle w:val="21"/>
                <w:rFonts w:ascii="宋体" w:hAnsi="宋体"/>
                <w:color w:val="auto"/>
                <w:sz w:val="24"/>
                <w:szCs w:val="24"/>
                <w:highlight w:val="none"/>
              </w:rPr>
            </w:pPr>
            <w:r>
              <w:rPr>
                <w:rFonts w:hint="eastAsia" w:ascii="宋体" w:hAnsi="宋体"/>
                <w:color w:val="auto"/>
                <w:sz w:val="24"/>
                <w:szCs w:val="24"/>
                <w:highlight w:val="none"/>
              </w:rPr>
              <w:t>2.交纳方式：银行保函/保证保险/担保公司担保</w:t>
            </w:r>
            <w:r>
              <w:rPr>
                <w:color w:val="auto"/>
                <w:sz w:val="24"/>
                <w:szCs w:val="24"/>
                <w:highlight w:val="none"/>
              </w:rPr>
              <w:t>/</w:t>
            </w:r>
            <w:r>
              <w:rPr>
                <w:rFonts w:hAnsi="宋体"/>
                <w:color w:val="auto"/>
                <w:sz w:val="24"/>
                <w:szCs w:val="24"/>
                <w:highlight w:val="none"/>
              </w:rPr>
              <w:t>转账</w:t>
            </w:r>
            <w:r>
              <w:rPr>
                <w:rFonts w:hint="eastAsia" w:hAnsi="宋体"/>
                <w:color w:val="auto"/>
                <w:sz w:val="24"/>
                <w:szCs w:val="24"/>
                <w:highlight w:val="none"/>
              </w:rPr>
              <w:t>/数字保函</w:t>
            </w:r>
            <w:r>
              <w:rPr>
                <w:rFonts w:hint="eastAsia" w:ascii="宋体" w:hAnsi="宋体"/>
                <w:color w:val="auto"/>
                <w:sz w:val="24"/>
                <w:szCs w:val="24"/>
                <w:highlight w:val="none"/>
              </w:rPr>
              <w:t>（从基本账户转出）</w:t>
            </w:r>
          </w:p>
          <w:p w14:paraId="207D2A96">
            <w:pPr>
              <w:pStyle w:val="20"/>
              <w:kinsoku w:val="0"/>
              <w:snapToGrid w:val="0"/>
              <w:rPr>
                <w:rStyle w:val="21"/>
                <w:rFonts w:hint="eastAsia" w:ascii="宋体" w:hAnsi="宋体"/>
                <w:color w:val="auto"/>
                <w:sz w:val="24"/>
                <w:szCs w:val="24"/>
                <w:highlight w:val="none"/>
              </w:rPr>
            </w:pPr>
            <w:r>
              <w:rPr>
                <w:rStyle w:val="21"/>
                <w:rFonts w:hint="eastAsia" w:ascii="宋体" w:hAnsi="宋体"/>
                <w:color w:val="auto"/>
                <w:sz w:val="24"/>
                <w:szCs w:val="24"/>
                <w:highlight w:val="none"/>
              </w:rPr>
              <w:t>（1）交纳要求（转账）：</w:t>
            </w:r>
          </w:p>
          <w:p w14:paraId="5BB3D5CE">
            <w:pPr>
              <w:pStyle w:val="20"/>
              <w:kinsoku w:val="0"/>
              <w:snapToGrid w:val="0"/>
              <w:rPr>
                <w:rFonts w:hint="eastAsia" w:ascii="宋体" w:hAnsi="宋体"/>
                <w:color w:val="auto"/>
                <w:sz w:val="24"/>
                <w:szCs w:val="24"/>
                <w:highlight w:val="none"/>
                <w:u w:val="single"/>
              </w:rPr>
            </w:pPr>
            <w:r>
              <w:rPr>
                <w:rFonts w:hint="eastAsia" w:ascii="宋体" w:hAnsi="宋体"/>
                <w:color w:val="auto"/>
                <w:sz w:val="24"/>
                <w:szCs w:val="24"/>
                <w:highlight w:val="none"/>
              </w:rPr>
              <w:t>户名1：</w:t>
            </w:r>
            <w:r>
              <w:rPr>
                <w:rFonts w:hint="eastAsia" w:ascii="宋体" w:hAnsi="宋体"/>
                <w:color w:val="auto"/>
                <w:sz w:val="24"/>
                <w:szCs w:val="24"/>
                <w:highlight w:val="none"/>
                <w:u w:val="single"/>
              </w:rPr>
              <w:t xml:space="preserve">绍兴市公共资源交易中心越城区分中心保证金专户。 </w:t>
            </w:r>
          </w:p>
          <w:p w14:paraId="37CE71D7">
            <w:pPr>
              <w:pStyle w:val="20"/>
              <w:kinsoku w:val="0"/>
              <w:snapToGrid w:val="0"/>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帐户1：</w:t>
            </w:r>
            <w:r>
              <w:rPr>
                <w:rFonts w:hint="eastAsia" w:ascii="宋体" w:hAnsi="宋体" w:eastAsia="宋体" w:cs="Times New Roman"/>
                <w:color w:val="auto"/>
                <w:sz w:val="24"/>
                <w:szCs w:val="24"/>
                <w:highlight w:val="none"/>
                <w:u w:val="single"/>
                <w:lang w:val="en-US" w:eastAsia="zh-CN"/>
              </w:rPr>
              <w:t>6228400377663640463</w:t>
            </w:r>
            <w:r>
              <w:rPr>
                <w:rFonts w:hint="eastAsia" w:ascii="宋体" w:hAnsi="宋体" w:eastAsia="宋体" w:cs="Times New Roman"/>
                <w:color w:val="auto"/>
                <w:sz w:val="24"/>
                <w:szCs w:val="24"/>
                <w:highlight w:val="none"/>
                <w:u w:val="single"/>
              </w:rPr>
              <w:t>。</w:t>
            </w:r>
          </w:p>
          <w:p w14:paraId="525307FA">
            <w:pPr>
              <w:pStyle w:val="20"/>
              <w:kinsoku w:val="0"/>
              <w:snapToGrid w:val="0"/>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开户银行1：中国农业银行股份有限公司绍兴越城支行。</w:t>
            </w:r>
          </w:p>
          <w:p w14:paraId="5BA7929A">
            <w:pPr>
              <w:pStyle w:val="20"/>
              <w:kinsoku w:val="0"/>
              <w:snapToGrid w:val="0"/>
              <w:rPr>
                <w:rFonts w:hint="eastAsia" w:ascii="宋体" w:hAnsi="宋体" w:eastAsia="宋体" w:cs="Times New Roman"/>
                <w:color w:val="auto"/>
                <w:spacing w:val="-20"/>
                <w:sz w:val="24"/>
                <w:szCs w:val="24"/>
                <w:highlight w:val="none"/>
                <w:u w:val="single"/>
                <w:lang w:val="en-US" w:eastAsia="zh-CN"/>
              </w:rPr>
            </w:pPr>
            <w:r>
              <w:rPr>
                <w:rFonts w:hint="eastAsia" w:ascii="宋体" w:hAnsi="宋体" w:eastAsia="宋体" w:cs="Times New Roman"/>
                <w:color w:val="auto"/>
                <w:spacing w:val="-20"/>
                <w:sz w:val="24"/>
                <w:szCs w:val="24"/>
                <w:highlight w:val="none"/>
                <w:u w:val="single"/>
              </w:rPr>
              <w:t>户名2：绍兴市公共资源交易中心越城区</w:t>
            </w:r>
            <w:r>
              <w:rPr>
                <w:rFonts w:hint="eastAsia" w:ascii="宋体" w:hAnsi="宋体"/>
                <w:color w:val="auto"/>
                <w:spacing w:val="-20"/>
                <w:sz w:val="24"/>
                <w:szCs w:val="24"/>
                <w:highlight w:val="none"/>
                <w:u w:val="single"/>
              </w:rPr>
              <w:t>分中心保证金专户</w:t>
            </w:r>
            <w:r>
              <w:rPr>
                <w:rFonts w:hint="eastAsia" w:ascii="宋体" w:hAnsi="宋体" w:eastAsia="宋体" w:cs="Times New Roman"/>
                <w:color w:val="auto"/>
                <w:spacing w:val="-20"/>
                <w:sz w:val="24"/>
                <w:szCs w:val="24"/>
                <w:highlight w:val="none"/>
                <w:u w:val="single"/>
                <w:lang w:val="en-US" w:eastAsia="zh-CN"/>
              </w:rPr>
              <w:t xml:space="preserve">。 </w:t>
            </w:r>
          </w:p>
          <w:p w14:paraId="231C5015">
            <w:pPr>
              <w:pStyle w:val="20"/>
              <w:kinsoku w:val="0"/>
              <w:snapToGrid w:val="0"/>
              <w:rPr>
                <w:rFonts w:hint="eastAsia"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u w:val="single"/>
                <w:lang w:val="en-US" w:eastAsia="zh-CN"/>
              </w:rPr>
              <w:t>帐户2：201000332252384000375。</w:t>
            </w:r>
          </w:p>
          <w:p w14:paraId="52FD1D35">
            <w:pPr>
              <w:pStyle w:val="20"/>
              <w:kinsoku w:val="0"/>
              <w:snapToGrid w:val="0"/>
              <w:rPr>
                <w:rFonts w:hint="eastAsia"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u w:val="single"/>
                <w:lang w:val="en-US" w:eastAsia="zh-CN"/>
              </w:rPr>
              <w:t>开户银行2：恒信农商银行城东支行。</w:t>
            </w:r>
          </w:p>
          <w:p w14:paraId="7E5E2EBA">
            <w:pPr>
              <w:pStyle w:val="20"/>
              <w:kinsoku w:val="0"/>
              <w:snapToGrid w:val="0"/>
              <w:rPr>
                <w:rFonts w:hint="eastAsia" w:ascii="宋体" w:hAnsi="宋体"/>
                <w:i/>
                <w:iCs/>
                <w:color w:val="auto"/>
                <w:sz w:val="24"/>
                <w:szCs w:val="24"/>
                <w:highlight w:val="none"/>
                <w:u w:val="single"/>
              </w:rPr>
            </w:pPr>
            <w:r>
              <w:rPr>
                <w:rFonts w:hint="eastAsia" w:ascii="宋体" w:hAnsi="宋体" w:eastAsia="宋体" w:cs="Times New Roman"/>
                <w:color w:val="auto"/>
                <w:sz w:val="24"/>
                <w:szCs w:val="24"/>
                <w:highlight w:val="none"/>
                <w:u w:val="single"/>
                <w:lang w:val="en-US" w:eastAsia="zh-CN"/>
              </w:rPr>
              <w:t>保证金需一次性足额缴纳，不可多转</w:t>
            </w:r>
            <w:r>
              <w:rPr>
                <w:rFonts w:hint="eastAsia" w:ascii="宋体" w:hAnsi="宋体"/>
                <w:i/>
                <w:iCs/>
                <w:color w:val="auto"/>
                <w:sz w:val="24"/>
                <w:szCs w:val="24"/>
                <w:highlight w:val="none"/>
                <w:u w:val="single"/>
              </w:rPr>
              <w:t>、少转或分多笔转入。</w:t>
            </w:r>
          </w:p>
          <w:p w14:paraId="79E21F8B">
            <w:pPr>
              <w:pStyle w:val="20"/>
              <w:kinsoku w:val="0"/>
              <w:snapToGrid w:val="0"/>
              <w:rPr>
                <w:rStyle w:val="21"/>
                <w:rFonts w:ascii="宋体" w:hAnsi="宋体"/>
                <w:iCs/>
                <w:color w:val="auto"/>
                <w:sz w:val="24"/>
                <w:szCs w:val="24"/>
                <w:highlight w:val="none"/>
                <w:u w:val="single"/>
              </w:rPr>
            </w:pPr>
            <w:r>
              <w:rPr>
                <w:rStyle w:val="21"/>
                <w:rFonts w:hint="eastAsia" w:ascii="宋体" w:hAnsi="宋体"/>
                <w:color w:val="auto"/>
                <w:sz w:val="24"/>
                <w:szCs w:val="24"/>
                <w:highlight w:val="none"/>
              </w:rPr>
              <w:t>（2）交纳要求（</w:t>
            </w:r>
            <w:r>
              <w:rPr>
                <w:rFonts w:hint="eastAsia" w:ascii="宋体" w:hAnsi="宋体"/>
                <w:color w:val="auto"/>
                <w:sz w:val="24"/>
                <w:szCs w:val="24"/>
                <w:highlight w:val="none"/>
              </w:rPr>
              <w:t>银行保函/保证保险/担保公司担保</w:t>
            </w:r>
            <w:r>
              <w:rPr>
                <w:color w:val="auto"/>
                <w:sz w:val="24"/>
                <w:szCs w:val="24"/>
                <w:highlight w:val="none"/>
              </w:rPr>
              <w:t>/</w:t>
            </w:r>
            <w:r>
              <w:rPr>
                <w:rFonts w:hAnsi="宋体"/>
                <w:color w:val="auto"/>
                <w:sz w:val="24"/>
                <w:szCs w:val="24"/>
                <w:highlight w:val="none"/>
              </w:rPr>
              <w:t>转账</w:t>
            </w:r>
            <w:r>
              <w:rPr>
                <w:rFonts w:hint="eastAsia" w:hAnsi="宋体"/>
                <w:color w:val="auto"/>
                <w:sz w:val="24"/>
                <w:szCs w:val="24"/>
                <w:highlight w:val="none"/>
              </w:rPr>
              <w:t>/数字保函</w:t>
            </w:r>
            <w:r>
              <w:rPr>
                <w:rStyle w:val="21"/>
                <w:rFonts w:hint="eastAsia" w:ascii="宋体" w:hAnsi="宋体"/>
                <w:color w:val="auto"/>
                <w:sz w:val="24"/>
                <w:szCs w:val="24"/>
                <w:highlight w:val="none"/>
              </w:rPr>
              <w:t>）：</w:t>
            </w:r>
            <w:r>
              <w:rPr>
                <w:rStyle w:val="21"/>
                <w:rFonts w:hint="eastAsia" w:ascii="宋体" w:hAnsi="宋体"/>
                <w:iCs/>
                <w:color w:val="auto"/>
                <w:sz w:val="24"/>
                <w:szCs w:val="24"/>
                <w:highlight w:val="none"/>
                <w:u w:val="single"/>
              </w:rPr>
              <w:t xml:space="preserve">招标人接受投标保证金电子保险保函。投标人自行在越城区公共资源交易平台（http://ztb.sxyc.gov.cn/TPBidder）中自主选择办理。保险保函费用必须从投标人企业基本账户转出，并在投标保证金缴纳截止时间前办妥保险保函手续。                           </w:t>
            </w:r>
          </w:p>
          <w:p w14:paraId="05743EFE">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备注：重新招标项目，参与投标的投标人仍需按上述规定要求重新递交投标保证金。</w:t>
            </w:r>
          </w:p>
        </w:tc>
      </w:tr>
      <w:tr w14:paraId="5739EBA4">
        <w:tblPrEx>
          <w:tblCellMar>
            <w:top w:w="0" w:type="dxa"/>
            <w:left w:w="57" w:type="dxa"/>
            <w:bottom w:w="0" w:type="dxa"/>
            <w:right w:w="57" w:type="dxa"/>
          </w:tblCellMar>
        </w:tblPrEx>
        <w:trPr>
          <w:trHeight w:val="390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808B16">
            <w:pPr>
              <w:pStyle w:val="20"/>
              <w:kinsoku w:val="0"/>
              <w:spacing w:before="159"/>
              <w:ind w:left="367"/>
              <w:rPr>
                <w:rFonts w:ascii="宋体" w:hAnsi="宋体"/>
                <w:color w:val="auto"/>
                <w:sz w:val="24"/>
                <w:szCs w:val="24"/>
                <w:highlight w:val="none"/>
              </w:rPr>
            </w:pPr>
            <w:r>
              <w:rPr>
                <w:rFonts w:hint="eastAsia" w:ascii="宋体" w:hAnsi="宋体"/>
                <w:color w:val="auto"/>
                <w:sz w:val="24"/>
                <w:szCs w:val="24"/>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5F15EC85">
            <w:pPr>
              <w:pStyle w:val="20"/>
              <w:kinsoku w:val="0"/>
              <w:jc w:val="center"/>
              <w:rPr>
                <w:color w:val="auto"/>
                <w:sz w:val="24"/>
                <w:szCs w:val="24"/>
                <w:highlight w:val="none"/>
              </w:rPr>
            </w:pPr>
            <w:r>
              <w:rPr>
                <w:rFonts w:hint="eastAsia" w:ascii="宋体"/>
                <w:color w:val="auto"/>
                <w:sz w:val="24"/>
                <w:szCs w:val="24"/>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0BC3A752">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lang w:bidi="ar"/>
              </w:rPr>
              <w:t>☑</w:t>
            </w:r>
            <w:r>
              <w:rPr>
                <w:rFonts w:hint="eastAsia" w:ascii="宋体" w:hAnsi="宋体"/>
                <w:color w:val="auto"/>
                <w:sz w:val="24"/>
                <w:szCs w:val="24"/>
                <w:highlight w:val="none"/>
              </w:rPr>
              <w:t>1.经查实，投标人在投标过程中存在串通投标或弄虚作假的。</w:t>
            </w:r>
          </w:p>
          <w:p w14:paraId="1E9638BA">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lang w:bidi="ar"/>
              </w:rPr>
              <w:t>☑</w:t>
            </w:r>
            <w:r>
              <w:rPr>
                <w:rFonts w:hint="eastAsia" w:ascii="宋体" w:hAnsi="宋体"/>
                <w:color w:val="auto"/>
                <w:sz w:val="24"/>
                <w:szCs w:val="24"/>
                <w:highlight w:val="none"/>
              </w:rPr>
              <w:t>2.拟派项目负责人在投标截止日有在其他在建合同工程上担任项目负责人的情形。</w:t>
            </w:r>
          </w:p>
          <w:p w14:paraId="08698A68">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3.其他：</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24D39BCB">
            <w:pPr>
              <w:pStyle w:val="20"/>
              <w:kinsoku w:val="0"/>
              <w:snapToGrid w:val="0"/>
              <w:jc w:val="both"/>
              <w:rPr>
                <w:rFonts w:ascii="宋体"/>
                <w:color w:val="auto"/>
                <w:sz w:val="24"/>
                <w:szCs w:val="24"/>
                <w:highlight w:val="none"/>
              </w:rPr>
            </w:pPr>
            <w:r>
              <w:rPr>
                <w:rFonts w:hint="eastAsia" w:ascii="宋体" w:hAnsi="宋体"/>
                <w:color w:val="auto"/>
                <w:sz w:val="24"/>
                <w:szCs w:val="24"/>
                <w:highlight w:val="none"/>
              </w:rPr>
              <w:t>注：本招标文件的“</w:t>
            </w:r>
            <w:r>
              <w:rPr>
                <w:rFonts w:hint="eastAsia" w:ascii="宋体"/>
                <w:color w:val="auto"/>
                <w:sz w:val="24"/>
                <w:szCs w:val="24"/>
                <w:highlight w:val="none"/>
              </w:rPr>
              <w:t>投标保证金不予退还”是指:</w:t>
            </w:r>
          </w:p>
          <w:p w14:paraId="5FCB7890">
            <w:pPr>
              <w:pStyle w:val="20"/>
              <w:kinsoku w:val="0"/>
              <w:snapToGrid w:val="0"/>
              <w:jc w:val="both"/>
              <w:rPr>
                <w:rFonts w:ascii="宋体" w:hAnsi="宋体"/>
                <w:color w:val="auto"/>
                <w:sz w:val="24"/>
                <w:szCs w:val="24"/>
                <w:highlight w:val="none"/>
              </w:rPr>
            </w:pPr>
            <w:r>
              <w:rPr>
                <w:rFonts w:hint="eastAsia" w:ascii="宋体"/>
                <w:color w:val="auto"/>
                <w:sz w:val="24"/>
                <w:szCs w:val="24"/>
                <w:highlight w:val="none"/>
              </w:rPr>
              <w:t>（1）以现金</w:t>
            </w:r>
            <w:r>
              <w:rPr>
                <w:rFonts w:hint="eastAsia" w:ascii="宋体" w:hAnsi="宋体"/>
                <w:color w:val="auto"/>
                <w:sz w:val="24"/>
                <w:szCs w:val="24"/>
                <w:highlight w:val="none"/>
              </w:rPr>
              <w:t>转账形式，转账</w:t>
            </w:r>
            <w:r>
              <w:rPr>
                <w:rFonts w:hint="eastAsia" w:ascii="宋体"/>
                <w:color w:val="auto"/>
                <w:sz w:val="24"/>
                <w:szCs w:val="24"/>
                <w:highlight w:val="none"/>
              </w:rPr>
              <w:t>现金</w:t>
            </w:r>
            <w:r>
              <w:rPr>
                <w:rFonts w:hint="eastAsia" w:ascii="宋体" w:hAnsi="宋体"/>
                <w:color w:val="auto"/>
                <w:sz w:val="24"/>
                <w:szCs w:val="24"/>
                <w:highlight w:val="none"/>
              </w:rPr>
              <w:t>不予退还。</w:t>
            </w:r>
          </w:p>
          <w:p w14:paraId="74AE0521">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color w:val="auto"/>
                <w:sz w:val="24"/>
                <w:szCs w:val="24"/>
                <w:highlight w:val="none"/>
              </w:rPr>
              <w:t>以</w:t>
            </w:r>
            <w:r>
              <w:rPr>
                <w:rFonts w:hint="eastAsia" w:ascii="宋体" w:hAnsi="宋体"/>
                <w:color w:val="auto"/>
                <w:sz w:val="24"/>
                <w:szCs w:val="24"/>
                <w:highlight w:val="none"/>
              </w:rPr>
              <w:t>银行保函形式，招标人作为受益人向银行提起索赔。</w:t>
            </w:r>
          </w:p>
          <w:p w14:paraId="6249C1B6">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（3）以保证保险形式，招标人作为被保险人（受益人）向保险人提起索赔。</w:t>
            </w:r>
          </w:p>
          <w:p w14:paraId="02D2FDB7">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（4）以担保公司担保形式,招标人作为受益人向担保人提起索赔。</w:t>
            </w:r>
          </w:p>
        </w:tc>
      </w:tr>
      <w:tr w14:paraId="3BFCBEDA">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171FAE">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7901AFEE">
            <w:pPr>
              <w:pStyle w:val="20"/>
              <w:kinsoku w:val="0"/>
              <w:jc w:val="center"/>
              <w:rPr>
                <w:color w:val="auto"/>
                <w:sz w:val="24"/>
                <w:szCs w:val="24"/>
                <w:highlight w:val="none"/>
              </w:rPr>
            </w:pPr>
            <w:r>
              <w:rPr>
                <w:rFonts w:hint="eastAsia" w:ascii="宋体" w:hAnsi="宋体"/>
                <w:color w:val="auto"/>
                <w:sz w:val="24"/>
                <w:szCs w:val="24"/>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23628EBD">
            <w:pPr>
              <w:pStyle w:val="22"/>
              <w:snapToGrid w:val="0"/>
              <w:spacing w:line="240" w:lineRule="auto"/>
              <w:ind w:firstLine="0" w:firstLineChars="0"/>
              <w:rPr>
                <w:rFonts w:hint="eastAsia" w:cs="Times New Roman"/>
                <w:color w:val="auto"/>
                <w:sz w:val="24"/>
                <w:szCs w:val="24"/>
                <w:highlight w:val="none"/>
              </w:rPr>
            </w:pPr>
            <w:r>
              <w:rPr>
                <w:rFonts w:hint="eastAsia" w:cs="Times New Roman"/>
                <w:color w:val="auto"/>
                <w:spacing w:val="-4"/>
                <w:sz w:val="24"/>
                <w:szCs w:val="24"/>
                <w:highlight w:val="none"/>
              </w:rPr>
              <w:t>1.“投标人基本情况表”应附投标人营业执照和组织机构代码证的复制件（按照“三证合一”</w:t>
            </w:r>
            <w:r>
              <w:rPr>
                <w:rFonts w:hint="eastAsia" w:cs="Times New Roman"/>
                <w:color w:val="auto"/>
                <w:spacing w:val="-6"/>
                <w:sz w:val="24"/>
                <w:szCs w:val="24"/>
                <w:highlight w:val="none"/>
              </w:rPr>
              <w:t>或“五证合一”登记制度进行登记的，可仅提供营业执照复制件）、投标人资质证书、安全生产许可证</w:t>
            </w:r>
            <w:r>
              <w:rPr>
                <w:rFonts w:hint="eastAsia" w:cs="Times New Roman"/>
                <w:strike/>
                <w:dstrike w:val="0"/>
                <w:color w:val="auto"/>
                <w:spacing w:val="-6"/>
                <w:sz w:val="24"/>
                <w:szCs w:val="24"/>
                <w:highlight w:val="none"/>
              </w:rPr>
              <w:t>副本</w:t>
            </w:r>
            <w:r>
              <w:rPr>
                <w:rFonts w:hint="eastAsia" w:cs="Times New Roman"/>
                <w:color w:val="auto"/>
                <w:spacing w:val="-6"/>
                <w:sz w:val="24"/>
                <w:szCs w:val="24"/>
                <w:highlight w:val="none"/>
              </w:rPr>
              <w:t>等材</w:t>
            </w:r>
            <w:r>
              <w:rPr>
                <w:rFonts w:hint="eastAsia" w:cs="Times New Roman"/>
                <w:color w:val="auto"/>
                <w:sz w:val="24"/>
                <w:szCs w:val="24"/>
                <w:highlight w:val="none"/>
              </w:rPr>
              <w:t>料的复制件。</w:t>
            </w:r>
          </w:p>
          <w:p w14:paraId="53F4B1A6">
            <w:pPr>
              <w:pStyle w:val="22"/>
              <w:snapToGrid w:val="0"/>
              <w:spacing w:line="240" w:lineRule="auto"/>
              <w:rPr>
                <w:rFonts w:hint="eastAsia" w:cs="Times New Roman"/>
                <w:iCs/>
                <w:color w:val="auto"/>
                <w:spacing w:val="-4"/>
                <w:sz w:val="24"/>
                <w:szCs w:val="24"/>
                <w:highlight w:val="none"/>
              </w:rPr>
            </w:pPr>
            <w:r>
              <w:rPr>
                <w:rFonts w:cs="Times New Roman"/>
                <w:iCs/>
                <w:color w:val="auto"/>
                <w:sz w:val="24"/>
                <w:szCs w:val="24"/>
                <w:highlight w:val="none"/>
              </w:rPr>
              <w:t>提供投标人</w:t>
            </w:r>
            <w:r>
              <w:rPr>
                <w:rFonts w:hint="eastAsia" w:cs="Times New Roman"/>
                <w:iCs/>
                <w:color w:val="auto"/>
                <w:sz w:val="24"/>
                <w:szCs w:val="24"/>
                <w:highlight w:val="none"/>
                <w:u w:val="single"/>
                <w:lang w:eastAsia="zh-CN"/>
              </w:rPr>
              <w:t>2025年 0</w:t>
            </w:r>
            <w:r>
              <w:rPr>
                <w:rFonts w:hint="eastAsia" w:cs="Times New Roman"/>
                <w:iCs/>
                <w:color w:val="auto"/>
                <w:sz w:val="24"/>
                <w:szCs w:val="24"/>
                <w:highlight w:val="none"/>
                <w:u w:val="single"/>
                <w:lang w:val="en-US" w:eastAsia="zh-CN"/>
              </w:rPr>
              <w:t>8</w:t>
            </w:r>
            <w:r>
              <w:rPr>
                <w:rFonts w:hint="eastAsia" w:cs="Times New Roman"/>
                <w:iCs/>
                <w:color w:val="auto"/>
                <w:sz w:val="24"/>
                <w:szCs w:val="24"/>
                <w:highlight w:val="none"/>
                <w:u w:val="single"/>
                <w:lang w:eastAsia="zh-CN"/>
              </w:rPr>
              <w:t xml:space="preserve"> 月 </w:t>
            </w:r>
            <w:r>
              <w:rPr>
                <w:rFonts w:hint="eastAsia" w:cs="Times New Roman"/>
                <w:iCs/>
                <w:color w:val="auto"/>
                <w:sz w:val="24"/>
                <w:szCs w:val="24"/>
                <w:highlight w:val="none"/>
                <w:u w:val="single"/>
                <w:lang w:val="en-US" w:eastAsia="zh-CN"/>
              </w:rPr>
              <w:t>11</w:t>
            </w:r>
            <w:r>
              <w:rPr>
                <w:rFonts w:hint="eastAsia" w:cs="Times New Roman"/>
                <w:iCs/>
                <w:color w:val="auto"/>
                <w:sz w:val="24"/>
                <w:szCs w:val="24"/>
                <w:highlight w:val="none"/>
                <w:u w:val="single"/>
                <w:lang w:eastAsia="zh-CN"/>
              </w:rPr>
              <w:t xml:space="preserve"> 日</w:t>
            </w:r>
            <w:r>
              <w:rPr>
                <w:rFonts w:cs="Times New Roman"/>
                <w:iCs/>
                <w:color w:val="auto"/>
                <w:sz w:val="24"/>
                <w:szCs w:val="24"/>
                <w:highlight w:val="none"/>
              </w:rPr>
              <w:t>（</w:t>
            </w:r>
            <w:r>
              <w:rPr>
                <w:rFonts w:cs="Times New Roman"/>
                <w:iCs/>
                <w:strike/>
                <w:color w:val="auto"/>
                <w:sz w:val="24"/>
                <w:szCs w:val="24"/>
                <w:highlight w:val="none"/>
              </w:rPr>
              <w:t>周一，招标公告发布之日至投标截止日之间</w:t>
            </w:r>
            <w:r>
              <w:rPr>
                <w:rFonts w:cs="Times New Roman"/>
                <w:iCs/>
                <w:color w:val="auto"/>
                <w:sz w:val="24"/>
                <w:szCs w:val="24"/>
                <w:highlight w:val="none"/>
              </w:rPr>
              <w:t>）在“浙江省建筑市场监管公共服务系统”上，参与投标资质的“资质动态核查结果证明”。</w:t>
            </w:r>
          </w:p>
          <w:p w14:paraId="0D3580D8">
            <w:pPr>
              <w:pStyle w:val="22"/>
              <w:snapToGrid w:val="0"/>
              <w:spacing w:line="240" w:lineRule="auto"/>
              <w:rPr>
                <w:rFonts w:hint="eastAsia" w:cs="Times New Roman"/>
                <w:iCs/>
                <w:color w:val="auto"/>
                <w:spacing w:val="-6"/>
                <w:sz w:val="24"/>
                <w:szCs w:val="24"/>
                <w:highlight w:val="none"/>
              </w:rPr>
            </w:pPr>
            <w:r>
              <w:rPr>
                <w:rFonts w:hint="eastAsia" w:cs="Times New Roman"/>
                <w:iCs/>
                <w:color w:val="auto"/>
                <w:spacing w:val="-6"/>
                <w:sz w:val="24"/>
                <w:szCs w:val="24"/>
                <w:highlight w:val="none"/>
              </w:rPr>
              <w:sym w:font="Wingdings 2" w:char="00A3"/>
            </w:r>
            <w:r>
              <w:rPr>
                <w:rFonts w:hint="eastAsia" w:cs="Times New Roman"/>
                <w:iCs/>
                <w:color w:val="auto"/>
                <w:spacing w:val="-6"/>
                <w:sz w:val="24"/>
                <w:szCs w:val="24"/>
                <w:highlight w:val="none"/>
              </w:rPr>
              <w:t>《中小企业声明函》（面向中小企业招标的，投标人或联合体中的中小企业需提供）</w:t>
            </w:r>
          </w:p>
          <w:p w14:paraId="37AB3E02">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color w:val="auto"/>
                <w:sz w:val="24"/>
                <w:szCs w:val="24"/>
                <w:highlight w:val="none"/>
              </w:rPr>
              <w:t>2.</w:t>
            </w:r>
            <w:r>
              <w:rPr>
                <w:rFonts w:hint="eastAsia" w:cs="Times New Roman"/>
                <w:bCs/>
                <w:color w:val="auto"/>
                <w:sz w:val="24"/>
                <w:szCs w:val="24"/>
                <w:highlight w:val="none"/>
              </w:rPr>
              <w:t>企业主要负责人（法定代表人、企业经理、企业分管安全生产的副经理、企业技术负责人）的安全生产考核合格证书和企业分管安全生产副经理企业的任命书复制件。☑企业经理、技术负责人任命书复制件。</w:t>
            </w:r>
          </w:p>
          <w:p w14:paraId="12D063E4">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bCs/>
                <w:color w:val="auto"/>
                <w:sz w:val="24"/>
                <w:szCs w:val="24"/>
                <w:highlight w:val="none"/>
              </w:rPr>
              <w:t>3.拟派项目负责人建造师注册证书和安全生产考核合格证书复制件。建造师以浙江省建筑市场监管公共服务系统信息，或注册执业证书，或建设主管部门相关证明材料为准。</w:t>
            </w:r>
          </w:p>
          <w:p w14:paraId="7C661021">
            <w:pPr>
              <w:pStyle w:val="22"/>
              <w:kinsoku w:val="0"/>
              <w:snapToGrid w:val="0"/>
              <w:spacing w:line="240" w:lineRule="auto"/>
              <w:ind w:firstLine="0" w:firstLineChars="0"/>
              <w:jc w:val="both"/>
              <w:rPr>
                <w:rFonts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bCs/>
                <w:color w:val="auto"/>
                <w:sz w:val="24"/>
                <w:szCs w:val="24"/>
                <w:highlight w:val="none"/>
              </w:rPr>
              <w:t>4.施工现场专职安全生产管理人员的安全生产考核合格证书复制件。</w:t>
            </w:r>
          </w:p>
          <w:p w14:paraId="34EA7773">
            <w:pPr>
              <w:pStyle w:val="22"/>
              <w:kinsoku w:val="0"/>
              <w:snapToGrid w:val="0"/>
              <w:spacing w:line="240" w:lineRule="auto"/>
              <w:ind w:firstLine="0" w:firstLineChars="0"/>
              <w:jc w:val="both"/>
              <w:rPr>
                <w:rFonts w:cs="Times New Roman"/>
                <w:bCs/>
                <w:color w:val="auto"/>
                <w:sz w:val="24"/>
                <w:szCs w:val="24"/>
                <w:highlight w:val="none"/>
              </w:rPr>
            </w:pPr>
            <w:r>
              <w:rPr>
                <w:rFonts w:hint="eastAsia" w:cs="Times New Roman"/>
                <w:iCs/>
                <w:color w:val="auto"/>
                <w:spacing w:val="-6"/>
                <w:sz w:val="24"/>
                <w:szCs w:val="24"/>
                <w:highlight w:val="none"/>
              </w:rPr>
              <w:sym w:font="Wingdings 2" w:char="00A3"/>
            </w:r>
            <w:r>
              <w:rPr>
                <w:rFonts w:hint="eastAsia" w:cs="Times New Roman"/>
                <w:bCs/>
                <w:color w:val="auto"/>
                <w:sz w:val="24"/>
                <w:szCs w:val="24"/>
                <w:highlight w:val="none"/>
              </w:rPr>
              <w:t>5.联合体各方签订的共同投标协议（联合体投标的提供）。</w:t>
            </w:r>
          </w:p>
          <w:p w14:paraId="7B44ACE4">
            <w:pPr>
              <w:pStyle w:val="22"/>
              <w:kinsoku w:val="0"/>
              <w:snapToGrid w:val="0"/>
              <w:spacing w:line="240" w:lineRule="auto"/>
              <w:ind w:firstLine="0" w:firstLineChars="0"/>
              <w:jc w:val="both"/>
              <w:rPr>
                <w:rFonts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bCs/>
                <w:color w:val="auto"/>
                <w:sz w:val="24"/>
                <w:szCs w:val="24"/>
                <w:highlight w:val="none"/>
              </w:rPr>
              <w:t>6.授权委托书（投标文件委托代理人签字的提供）。</w:t>
            </w:r>
          </w:p>
          <w:p w14:paraId="52745EB9">
            <w:pPr>
              <w:pStyle w:val="22"/>
              <w:kinsoku w:val="0"/>
              <w:snapToGrid w:val="0"/>
              <w:spacing w:line="240" w:lineRule="auto"/>
              <w:ind w:firstLine="0" w:firstLineChars="0"/>
              <w:jc w:val="both"/>
              <w:rPr>
                <w:rFonts w:cs="Times New Roman"/>
                <w:bCs/>
                <w:color w:val="auto"/>
                <w:sz w:val="24"/>
                <w:szCs w:val="24"/>
                <w:highlight w:val="none"/>
              </w:rPr>
            </w:pPr>
            <w:r>
              <w:rPr>
                <w:rFonts w:hint="eastAsia" w:cs="Times New Roman"/>
                <w:bCs/>
                <w:color w:val="auto"/>
                <w:sz w:val="24"/>
                <w:szCs w:val="24"/>
                <w:highlight w:val="none"/>
              </w:rPr>
              <w:t>7.投标承诺书。（应按招标文件提供的格式填写）</w:t>
            </w:r>
          </w:p>
          <w:p w14:paraId="25D1C4BA">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cs="Times New Roman"/>
                <w:bCs/>
                <w:color w:val="auto"/>
                <w:sz w:val="24"/>
                <w:szCs w:val="24"/>
                <w:highlight w:val="none"/>
              </w:rPr>
              <w:t>8.投标保证金缴纳证明资料（银行转账记录或银行保函或投标保险保单或担保保函</w:t>
            </w:r>
            <w:r>
              <w:rPr>
                <w:rFonts w:hint="eastAsia" w:ascii="Times New Roman" w:cs="Times New Roman"/>
                <w:color w:val="auto"/>
                <w:sz w:val="24"/>
                <w:szCs w:val="24"/>
                <w:highlight w:val="none"/>
              </w:rPr>
              <w:t>，</w:t>
            </w:r>
            <w:r>
              <w:rPr>
                <w:rFonts w:ascii="Times New Roman" w:cs="Times New Roman"/>
                <w:color w:val="auto"/>
                <w:sz w:val="24"/>
                <w:szCs w:val="24"/>
                <w:highlight w:val="none"/>
              </w:rPr>
              <w:t>购买保险或办理保函、担保等保证金相关费用从投标人基本账户转出的凭证，基本账户开</w:t>
            </w:r>
            <w:r>
              <w:rPr>
                <w:rFonts w:hint="eastAsia" w:ascii="Times New Roman" w:cs="Times New Roman"/>
                <w:color w:val="auto"/>
                <w:sz w:val="24"/>
                <w:szCs w:val="24"/>
                <w:highlight w:val="none"/>
              </w:rPr>
              <w:t>户证明</w:t>
            </w:r>
            <w:r>
              <w:rPr>
                <w:rFonts w:ascii="Times New Roman" w:cs="Times New Roman"/>
                <w:color w:val="auto"/>
                <w:sz w:val="24"/>
                <w:szCs w:val="24"/>
                <w:highlight w:val="none"/>
              </w:rPr>
              <w:t>。）</w:t>
            </w:r>
            <w:r>
              <w:rPr>
                <w:rFonts w:hint="eastAsia" w:cs="Times New Roman"/>
                <w:bCs/>
                <w:color w:val="auto"/>
                <w:sz w:val="24"/>
                <w:szCs w:val="24"/>
                <w:highlight w:val="none"/>
              </w:rPr>
              <w:t>。</w:t>
            </w:r>
          </w:p>
          <w:p w14:paraId="7F78E699">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cs="Times New Roman"/>
                <w:bCs/>
                <w:color w:val="auto"/>
                <w:sz w:val="24"/>
                <w:szCs w:val="24"/>
                <w:highlight w:val="none"/>
              </w:rPr>
              <w:t>9.省外企业在“浙江省建筑市场监管公共服务系统”备案信息截图复制件。</w:t>
            </w:r>
          </w:p>
          <w:p w14:paraId="2E55EAEC">
            <w:pPr>
              <w:pStyle w:val="22"/>
              <w:kinsoku w:val="0"/>
              <w:snapToGrid w:val="0"/>
              <w:spacing w:line="240" w:lineRule="auto"/>
              <w:ind w:firstLine="0" w:firstLineChars="0"/>
              <w:jc w:val="both"/>
              <w:rPr>
                <w:rFonts w:cs="Times New Roman"/>
                <w:bCs/>
                <w:color w:val="auto"/>
                <w:sz w:val="24"/>
                <w:szCs w:val="24"/>
                <w:highlight w:val="none"/>
              </w:rPr>
            </w:pPr>
            <w:r>
              <w:rPr>
                <w:rFonts w:hint="eastAsia" w:cs="Times New Roman"/>
                <w:bCs/>
                <w:color w:val="auto"/>
                <w:sz w:val="24"/>
                <w:szCs w:val="24"/>
                <w:highlight w:val="none"/>
              </w:rPr>
              <w:t>☑10.</w:t>
            </w:r>
            <w:r>
              <w:rPr>
                <w:rFonts w:hint="eastAsia" w:cs="Times New Roman"/>
                <w:bCs/>
                <w:iCs/>
                <w:color w:val="auto"/>
                <w:sz w:val="24"/>
                <w:szCs w:val="24"/>
                <w:highlight w:val="none"/>
                <w:u w:val="single"/>
              </w:rPr>
              <w:t>项目负责人社保证明材料</w:t>
            </w:r>
            <w:r>
              <w:rPr>
                <w:rFonts w:hint="eastAsia" w:cs="Times New Roman"/>
                <w:bCs/>
                <w:color w:val="auto"/>
                <w:sz w:val="24"/>
                <w:szCs w:val="24"/>
                <w:highlight w:val="none"/>
              </w:rPr>
              <w:t>。</w:t>
            </w:r>
          </w:p>
        </w:tc>
      </w:tr>
      <w:tr w14:paraId="260F5475">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0FFB529">
            <w:pPr>
              <w:pStyle w:val="20"/>
              <w:kinsoku w:val="0"/>
              <w:spacing w:before="110"/>
              <w:ind w:left="103"/>
              <w:jc w:val="center"/>
              <w:rPr>
                <w:rFonts w:ascii="宋体" w:hAnsi="宋体"/>
                <w:color w:val="auto"/>
                <w:sz w:val="24"/>
                <w:szCs w:val="24"/>
                <w:highlight w:val="none"/>
              </w:rPr>
            </w:pPr>
            <w:r>
              <w:rPr>
                <w:rFonts w:hint="eastAsia" w:ascii="宋体" w:hAnsi="宋体"/>
                <w:color w:val="auto"/>
                <w:sz w:val="24"/>
                <w:szCs w:val="24"/>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74222710">
            <w:pPr>
              <w:pStyle w:val="20"/>
              <w:kinsoku w:val="0"/>
              <w:spacing w:before="95"/>
              <w:jc w:val="center"/>
              <w:rPr>
                <w:rFonts w:ascii="宋体"/>
                <w:color w:val="auto"/>
                <w:sz w:val="24"/>
                <w:szCs w:val="24"/>
                <w:highlight w:val="none"/>
              </w:rPr>
            </w:pPr>
            <w:r>
              <w:rPr>
                <w:rFonts w:hint="eastAsia" w:ascii="宋体"/>
                <w:color w:val="auto"/>
                <w:sz w:val="24"/>
                <w:szCs w:val="24"/>
                <w:highlight w:val="none"/>
              </w:rPr>
              <w:t>电子投标文件</w:t>
            </w:r>
          </w:p>
          <w:p w14:paraId="01DEC927">
            <w:pPr>
              <w:pStyle w:val="20"/>
              <w:kinsoku w:val="0"/>
              <w:spacing w:before="95"/>
              <w:jc w:val="center"/>
              <w:rPr>
                <w:color w:val="auto"/>
                <w:sz w:val="24"/>
                <w:szCs w:val="24"/>
                <w:highlight w:val="none"/>
              </w:rPr>
            </w:pPr>
            <w:r>
              <w:rPr>
                <w:rFonts w:hint="eastAsia" w:ascii="宋体"/>
                <w:color w:val="auto"/>
                <w:sz w:val="24"/>
                <w:szCs w:val="24"/>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1195818A">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1.投标文件格式文件要求投标人盖章、法定代表人</w:t>
            </w:r>
            <w:r>
              <w:rPr>
                <w:rFonts w:hint="eastAsia"/>
                <w:color w:val="auto"/>
                <w:sz w:val="24"/>
                <w:szCs w:val="24"/>
                <w:highlight w:val="none"/>
              </w:rPr>
              <w:t>签字或盖章</w:t>
            </w:r>
            <w:r>
              <w:rPr>
                <w:rFonts w:hint="eastAsia" w:ascii="宋体" w:hAnsi="宋体"/>
                <w:color w:val="auto"/>
                <w:sz w:val="24"/>
                <w:szCs w:val="24"/>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22B3E512">
            <w:pPr>
              <w:pStyle w:val="20"/>
              <w:kinsoku w:val="0"/>
              <w:snapToGrid w:val="0"/>
              <w:jc w:val="both"/>
              <w:rPr>
                <w:rFonts w:ascii="宋体" w:hAnsi="宋体"/>
                <w:color w:val="auto"/>
                <w:sz w:val="24"/>
                <w:szCs w:val="24"/>
                <w:highlight w:val="none"/>
              </w:rPr>
            </w:pPr>
            <w:r>
              <w:rPr>
                <w:rFonts w:ascii="Wingdings 2" w:hAnsi="Wingdings 2"/>
                <w:color w:val="auto"/>
                <w:sz w:val="24"/>
                <w:szCs w:val="24"/>
                <w:highlight w:val="none"/>
                <w:shd w:val="clear" w:color="auto" w:fill="FFFFFF"/>
              </w:rPr>
              <w:sym w:font="Wingdings 2" w:char="0052"/>
            </w:r>
            <w:r>
              <w:rPr>
                <w:rFonts w:hint="eastAsia" w:ascii="宋体" w:hAnsi="宋体"/>
                <w:color w:val="auto"/>
                <w:sz w:val="24"/>
                <w:szCs w:val="24"/>
                <w:highlight w:val="none"/>
              </w:rPr>
              <w:t>2.投标文件所附证书证件</w:t>
            </w:r>
            <w:r>
              <w:rPr>
                <w:rFonts w:hint="eastAsia" w:ascii="宋体" w:hAnsi="宋体"/>
                <w:strike/>
                <w:color w:val="auto"/>
                <w:sz w:val="24"/>
                <w:szCs w:val="24"/>
                <w:highlight w:val="none"/>
              </w:rPr>
              <w:t>、业绩证明文件</w:t>
            </w:r>
            <w:r>
              <w:rPr>
                <w:rFonts w:hint="eastAsia" w:ascii="宋体" w:hAnsi="宋体"/>
                <w:color w:val="auto"/>
                <w:sz w:val="24"/>
                <w:szCs w:val="24"/>
                <w:highlight w:val="none"/>
              </w:rPr>
              <w:t>、投标保证金等证明材料用复制件并加盖投标单位电子印章；</w:t>
            </w:r>
          </w:p>
        </w:tc>
      </w:tr>
      <w:tr w14:paraId="125DE875">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6BFF6C0">
            <w:pPr>
              <w:pStyle w:val="20"/>
              <w:kinsoku w:val="0"/>
              <w:spacing w:before="107"/>
              <w:ind w:left="103"/>
              <w:jc w:val="center"/>
              <w:rPr>
                <w:rFonts w:ascii="宋体" w:hAnsi="宋体"/>
                <w:color w:val="auto"/>
                <w:sz w:val="24"/>
                <w:szCs w:val="24"/>
                <w:highlight w:val="none"/>
              </w:rPr>
            </w:pPr>
            <w:r>
              <w:rPr>
                <w:rFonts w:hint="eastAsia" w:ascii="宋体" w:hAnsi="宋体"/>
                <w:color w:val="auto"/>
                <w:sz w:val="24"/>
                <w:szCs w:val="24"/>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033BC61B">
            <w:pPr>
              <w:pStyle w:val="20"/>
              <w:kinsoku w:val="0"/>
              <w:spacing w:before="93"/>
              <w:jc w:val="center"/>
              <w:rPr>
                <w:rFonts w:ascii="宋体"/>
                <w:color w:val="auto"/>
                <w:sz w:val="24"/>
                <w:szCs w:val="24"/>
                <w:highlight w:val="none"/>
              </w:rPr>
            </w:pPr>
            <w:r>
              <w:rPr>
                <w:rFonts w:hint="eastAsia" w:ascii="宋体"/>
                <w:color w:val="auto"/>
                <w:sz w:val="24"/>
                <w:szCs w:val="24"/>
                <w:highlight w:val="none"/>
              </w:rPr>
              <w:t>电子投标文件</w:t>
            </w:r>
          </w:p>
          <w:p w14:paraId="2991EE11">
            <w:pPr>
              <w:pStyle w:val="20"/>
              <w:kinsoku w:val="0"/>
              <w:spacing w:before="93"/>
              <w:jc w:val="center"/>
              <w:rPr>
                <w:rFonts w:eastAsia="Times New Roman"/>
                <w:color w:val="auto"/>
                <w:sz w:val="24"/>
                <w:szCs w:val="24"/>
                <w:highlight w:val="none"/>
              </w:rPr>
            </w:pPr>
            <w:r>
              <w:rPr>
                <w:rFonts w:hint="eastAsia" w:ascii="宋体"/>
                <w:color w:val="auto"/>
                <w:sz w:val="24"/>
                <w:szCs w:val="24"/>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04DB932D">
            <w:pPr>
              <w:pStyle w:val="20"/>
              <w:kinsoku w:val="0"/>
              <w:snapToGrid w:val="0"/>
              <w:rPr>
                <w:rFonts w:hint="eastAsia" w:ascii="宋体" w:hAnsi="宋体"/>
                <w:color w:val="auto"/>
                <w:sz w:val="24"/>
                <w:szCs w:val="24"/>
                <w:highlight w:val="none"/>
                <w:u w:val="single"/>
              </w:rPr>
            </w:pPr>
            <w:r>
              <w:rPr>
                <w:rFonts w:hint="eastAsia" w:ascii="宋体" w:hAnsi="宋体"/>
                <w:color w:val="auto"/>
                <w:sz w:val="24"/>
                <w:szCs w:val="24"/>
                <w:highlight w:val="none"/>
                <w:u w:val="single"/>
              </w:rPr>
              <w:t>电子投标的项目，在投标截止时间前，将由“新点投标文件制作软件（绍兴地区通用版）”制作生成的加密投标文件上传至越城区公共资源交易中心电子招投标交易平台。</w:t>
            </w:r>
          </w:p>
          <w:p w14:paraId="66192FBD">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其他：/。</w:t>
            </w:r>
          </w:p>
        </w:tc>
      </w:tr>
      <w:tr w14:paraId="156C3D7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2183329">
            <w:pPr>
              <w:pStyle w:val="20"/>
              <w:kinsoku w:val="0"/>
              <w:spacing w:before="110"/>
              <w:ind w:left="103"/>
              <w:jc w:val="center"/>
              <w:rPr>
                <w:rFonts w:ascii="宋体" w:hAnsi="宋体"/>
                <w:color w:val="auto"/>
                <w:sz w:val="24"/>
                <w:szCs w:val="24"/>
                <w:highlight w:val="none"/>
              </w:rPr>
            </w:pPr>
            <w:r>
              <w:rPr>
                <w:rFonts w:hint="eastAsia" w:ascii="宋体" w:hAnsi="宋体"/>
                <w:color w:val="auto"/>
                <w:sz w:val="24"/>
                <w:szCs w:val="24"/>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1570D86B">
            <w:pPr>
              <w:pStyle w:val="20"/>
              <w:kinsoku w:val="0"/>
              <w:spacing w:before="1"/>
              <w:ind w:right="74"/>
              <w:jc w:val="center"/>
              <w:rPr>
                <w:rFonts w:ascii="宋体"/>
                <w:color w:val="auto"/>
                <w:sz w:val="24"/>
                <w:szCs w:val="24"/>
                <w:highlight w:val="none"/>
              </w:rPr>
            </w:pPr>
            <w:r>
              <w:rPr>
                <w:rFonts w:hint="eastAsia" w:ascii="宋体"/>
                <w:color w:val="auto"/>
                <w:sz w:val="24"/>
                <w:szCs w:val="24"/>
                <w:highlight w:val="none"/>
              </w:rPr>
              <w:t>业绩证明文件</w:t>
            </w:r>
          </w:p>
          <w:p w14:paraId="4BE01CF1">
            <w:pPr>
              <w:pStyle w:val="20"/>
              <w:kinsoku w:val="0"/>
              <w:spacing w:before="1"/>
              <w:ind w:right="74"/>
              <w:jc w:val="center"/>
              <w:rPr>
                <w:rFonts w:ascii="宋体"/>
                <w:color w:val="auto"/>
                <w:sz w:val="24"/>
                <w:szCs w:val="24"/>
                <w:highlight w:val="none"/>
              </w:rPr>
            </w:pPr>
            <w:r>
              <w:rPr>
                <w:rFonts w:hint="eastAsia" w:ascii="宋体"/>
                <w:color w:val="auto"/>
                <w:sz w:val="24"/>
                <w:szCs w:val="24"/>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704CFC0B">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□业绩汇总表须按所附证明材料如实填写。</w:t>
            </w:r>
          </w:p>
          <w:p w14:paraId="44798235">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其他：/。</w:t>
            </w:r>
          </w:p>
        </w:tc>
      </w:tr>
      <w:tr w14:paraId="72C5619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6732D7">
            <w:pPr>
              <w:pStyle w:val="20"/>
              <w:kinsoku w:val="0"/>
              <w:spacing w:before="107"/>
              <w:ind w:left="103"/>
              <w:jc w:val="center"/>
              <w:rPr>
                <w:rFonts w:ascii="宋体" w:hAnsi="宋体"/>
                <w:color w:val="auto"/>
                <w:sz w:val="24"/>
                <w:szCs w:val="24"/>
                <w:highlight w:val="none"/>
              </w:rPr>
            </w:pPr>
            <w:r>
              <w:rPr>
                <w:rFonts w:hint="eastAsia" w:ascii="宋体" w:hAnsi="宋体"/>
                <w:color w:val="auto"/>
                <w:sz w:val="24"/>
                <w:szCs w:val="24"/>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4214B206">
            <w:pPr>
              <w:pStyle w:val="20"/>
              <w:kinsoku w:val="0"/>
              <w:spacing w:before="93"/>
              <w:jc w:val="center"/>
              <w:rPr>
                <w:rFonts w:eastAsia="Times New Roman"/>
                <w:color w:val="auto"/>
                <w:sz w:val="24"/>
                <w:szCs w:val="24"/>
                <w:highlight w:val="none"/>
              </w:rPr>
            </w:pPr>
            <w:r>
              <w:rPr>
                <w:rFonts w:hint="eastAsia" w:ascii="宋体"/>
                <w:color w:val="auto"/>
                <w:sz w:val="24"/>
                <w:szCs w:val="24"/>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3C88DDCA">
            <w:pPr>
              <w:pStyle w:val="20"/>
              <w:kinsoku w:val="0"/>
              <w:snapToGrid w:val="0"/>
              <w:jc w:val="both"/>
              <w:rPr>
                <w:rFonts w:ascii="宋体" w:hAnsi="宋体"/>
                <w:color w:val="auto"/>
                <w:sz w:val="24"/>
                <w:szCs w:val="24"/>
                <w:highlight w:val="none"/>
              </w:rPr>
            </w:pPr>
            <w:r>
              <w:rPr>
                <w:rFonts w:hint="eastAsia" w:ascii="宋体" w:hAnsi="宋体"/>
                <w:color w:val="auto"/>
                <w:kern w:val="2"/>
                <w:sz w:val="24"/>
                <w:szCs w:val="24"/>
                <w:highlight w:val="none"/>
              </w:rPr>
              <w:t>使用投标工具软件编制生成的电子投标文件。</w:t>
            </w:r>
          </w:p>
        </w:tc>
      </w:tr>
      <w:tr w14:paraId="1A7703C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074AFD">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326429F9">
            <w:pPr>
              <w:pStyle w:val="20"/>
              <w:kinsoku w:val="0"/>
              <w:spacing w:before="107"/>
              <w:jc w:val="center"/>
              <w:rPr>
                <w:color w:val="auto"/>
                <w:sz w:val="24"/>
                <w:szCs w:val="24"/>
                <w:highlight w:val="none"/>
              </w:rPr>
            </w:pPr>
            <w:r>
              <w:rPr>
                <w:rFonts w:hint="eastAsia" w:ascii="宋体"/>
                <w:color w:val="auto"/>
                <w:sz w:val="24"/>
                <w:szCs w:val="24"/>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460B2907">
            <w:pPr>
              <w:snapToGrid w:val="0"/>
              <w:jc w:val="both"/>
              <w:rPr>
                <w:rFonts w:ascii="宋体" w:hAnsi="宋体"/>
                <w:i/>
                <w:color w:val="auto"/>
                <w:sz w:val="24"/>
                <w:szCs w:val="24"/>
                <w:highlight w:val="none"/>
              </w:rPr>
            </w:pPr>
            <w:r>
              <w:rPr>
                <w:rFonts w:hint="eastAsia" w:ascii="宋体" w:hAnsi="宋体"/>
                <w:i/>
                <w:color w:val="auto"/>
                <w:sz w:val="24"/>
                <w:szCs w:val="24"/>
                <w:highlight w:val="none"/>
                <w:u w:val="single"/>
              </w:rPr>
              <w:t>202</w:t>
            </w:r>
            <w:r>
              <w:rPr>
                <w:rFonts w:hint="eastAsia" w:ascii="宋体" w:hAnsi="宋体"/>
                <w:i/>
                <w:color w:val="auto"/>
                <w:sz w:val="24"/>
                <w:szCs w:val="24"/>
                <w:highlight w:val="none"/>
                <w:u w:val="single"/>
                <w:lang w:val="en-US" w:eastAsia="zh-CN"/>
              </w:rPr>
              <w:t>5</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lang w:val="en-US" w:eastAsia="zh-CN"/>
              </w:rPr>
              <w:t xml:space="preserve">    </w:t>
            </w:r>
            <w:r>
              <w:rPr>
                <w:rFonts w:hint="eastAsia" w:ascii="宋体" w:hAnsi="宋体"/>
                <w:color w:val="auto"/>
                <w:spacing w:val="-3"/>
                <w:sz w:val="24"/>
                <w:szCs w:val="24"/>
                <w:highlight w:val="none"/>
              </w:rPr>
              <w:t>月</w:t>
            </w:r>
            <w:r>
              <w:rPr>
                <w:rFonts w:hint="eastAsia" w:ascii="宋体" w:hAnsi="宋体"/>
                <w:color w:val="auto"/>
                <w:spacing w:val="-3"/>
                <w:sz w:val="24"/>
                <w:szCs w:val="24"/>
                <w:highlight w:val="none"/>
                <w:u w:val="single"/>
                <w:lang w:val="en-US" w:eastAsia="zh-CN"/>
              </w:rPr>
              <w:t xml:space="preserve">     </w:t>
            </w:r>
            <w:r>
              <w:rPr>
                <w:rFonts w:hint="eastAsia" w:ascii="宋体" w:hAnsi="宋体"/>
                <w:color w:val="auto"/>
                <w:sz w:val="24"/>
                <w:szCs w:val="24"/>
                <w:highlight w:val="none"/>
              </w:rPr>
              <w:t>日</w:t>
            </w:r>
            <w:r>
              <w:rPr>
                <w:rFonts w:hint="eastAsia" w:ascii="宋体" w:hAnsi="宋体"/>
                <w:i/>
                <w:color w:val="auto"/>
                <w:sz w:val="24"/>
                <w:szCs w:val="24"/>
                <w:highlight w:val="none"/>
                <w:u w:val="single"/>
              </w:rPr>
              <w:t>09</w:t>
            </w:r>
            <w:r>
              <w:rPr>
                <w:rFonts w:hint="eastAsia" w:ascii="宋体" w:hAnsi="宋体"/>
                <w:i/>
                <w:color w:val="auto"/>
                <w:sz w:val="24"/>
                <w:szCs w:val="24"/>
                <w:highlight w:val="none"/>
                <w:u w:val="single"/>
                <w:lang w:val="en-US" w:eastAsia="zh-CN"/>
              </w:rPr>
              <w:t xml:space="preserve"> </w:t>
            </w:r>
            <w:r>
              <w:rPr>
                <w:rFonts w:hint="eastAsia" w:ascii="宋体" w:hAnsi="宋体"/>
                <w:color w:val="auto"/>
                <w:sz w:val="24"/>
                <w:szCs w:val="24"/>
                <w:highlight w:val="none"/>
              </w:rPr>
              <w:t>时</w:t>
            </w:r>
            <w:r>
              <w:rPr>
                <w:rFonts w:hint="eastAsia" w:ascii="宋体" w:hAnsi="宋体"/>
                <w:i/>
                <w:iCs/>
                <w:color w:val="auto"/>
                <w:sz w:val="24"/>
                <w:szCs w:val="24"/>
                <w:highlight w:val="none"/>
                <w:u w:val="single"/>
              </w:rPr>
              <w:t>30</w:t>
            </w:r>
            <w:r>
              <w:rPr>
                <w:rFonts w:hint="eastAsia" w:ascii="宋体" w:hAnsi="宋体"/>
                <w:i/>
                <w:iCs/>
                <w:color w:val="auto"/>
                <w:sz w:val="24"/>
                <w:szCs w:val="24"/>
                <w:highlight w:val="none"/>
                <w:u w:val="single"/>
                <w:lang w:val="en-US" w:eastAsia="zh-CN"/>
              </w:rPr>
              <w:t xml:space="preserve"> </w:t>
            </w:r>
            <w:r>
              <w:rPr>
                <w:rFonts w:hint="eastAsia" w:ascii="宋体" w:hAnsi="宋体"/>
                <w:color w:val="auto"/>
                <w:sz w:val="24"/>
                <w:szCs w:val="24"/>
                <w:highlight w:val="none"/>
              </w:rPr>
              <w:t>分</w:t>
            </w:r>
          </w:p>
        </w:tc>
      </w:tr>
      <w:tr w14:paraId="1E0B791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ADEEF0">
            <w:pPr>
              <w:pStyle w:val="20"/>
              <w:kinsoku w:val="0"/>
              <w:spacing w:before="107"/>
              <w:ind w:left="103"/>
              <w:jc w:val="center"/>
              <w:rPr>
                <w:rFonts w:ascii="宋体" w:hAnsi="宋体"/>
                <w:color w:val="auto"/>
                <w:sz w:val="24"/>
                <w:szCs w:val="24"/>
                <w:highlight w:val="none"/>
              </w:rPr>
            </w:pPr>
            <w:r>
              <w:rPr>
                <w:rFonts w:hint="eastAsia" w:ascii="宋体" w:hAnsi="宋体"/>
                <w:color w:val="auto"/>
                <w:sz w:val="24"/>
                <w:szCs w:val="24"/>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5E892552">
            <w:pPr>
              <w:pStyle w:val="20"/>
              <w:kinsoku w:val="0"/>
              <w:spacing w:before="107"/>
              <w:jc w:val="center"/>
              <w:rPr>
                <w:rFonts w:ascii="宋体"/>
                <w:color w:val="auto"/>
                <w:sz w:val="24"/>
                <w:szCs w:val="24"/>
                <w:highlight w:val="none"/>
              </w:rPr>
            </w:pPr>
            <w:r>
              <w:rPr>
                <w:rFonts w:hint="eastAsia" w:ascii="宋体"/>
                <w:color w:val="auto"/>
                <w:sz w:val="24"/>
                <w:szCs w:val="24"/>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09240038">
            <w:pPr>
              <w:snapToGrid w:val="0"/>
              <w:jc w:val="both"/>
              <w:rPr>
                <w:rFonts w:ascii="宋体" w:hAnsi="宋体"/>
                <w:i/>
                <w:iCs/>
                <w:color w:val="auto"/>
                <w:sz w:val="24"/>
                <w:szCs w:val="24"/>
                <w:highlight w:val="none"/>
                <w:u w:val="single"/>
              </w:rPr>
            </w:pPr>
            <w:r>
              <w:rPr>
                <w:rFonts w:hint="eastAsia" w:ascii="宋体" w:hAnsi="宋体"/>
                <w:color w:val="auto"/>
                <w:sz w:val="24"/>
                <w:szCs w:val="24"/>
                <w:highlight w:val="none"/>
              </w:rPr>
              <w:t>使用专用密钥上传至</w:t>
            </w:r>
            <w:r>
              <w:rPr>
                <w:rFonts w:hint="eastAsia" w:ascii="宋体" w:hAnsi="宋体"/>
                <w:i/>
                <w:iCs/>
                <w:color w:val="auto"/>
                <w:sz w:val="24"/>
                <w:szCs w:val="24"/>
                <w:highlight w:val="none"/>
                <w:u w:val="single"/>
              </w:rPr>
              <w:t xml:space="preserve"> 越城区公共资源交易中心电子招投标交易平台（http://ztb.sxyc.gov.cn/TPBidder/）</w:t>
            </w:r>
          </w:p>
        </w:tc>
      </w:tr>
      <w:tr w14:paraId="57252224">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633ABD5">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099D745D">
            <w:pPr>
              <w:pStyle w:val="20"/>
              <w:kinsoku w:val="0"/>
              <w:jc w:val="center"/>
              <w:rPr>
                <w:color w:val="auto"/>
                <w:sz w:val="24"/>
                <w:szCs w:val="24"/>
                <w:highlight w:val="none"/>
              </w:rPr>
            </w:pPr>
            <w:r>
              <w:rPr>
                <w:rFonts w:hint="eastAsia" w:ascii="宋体"/>
                <w:color w:val="auto"/>
                <w:sz w:val="24"/>
                <w:szCs w:val="24"/>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44DEEF62">
            <w:pPr>
              <w:snapToGrid w:val="0"/>
              <w:jc w:val="both"/>
              <w:rPr>
                <w:rFonts w:ascii="宋体" w:hAnsi="宋体"/>
                <w:color w:val="auto"/>
                <w:sz w:val="24"/>
                <w:szCs w:val="24"/>
                <w:highlight w:val="none"/>
              </w:rPr>
            </w:pPr>
            <w:r>
              <w:rPr>
                <w:rFonts w:hint="eastAsia" w:ascii="宋体" w:hAnsi="宋体"/>
                <w:color w:val="auto"/>
                <w:sz w:val="24"/>
                <w:szCs w:val="24"/>
                <w:highlight w:val="none"/>
              </w:rPr>
              <w:t>投标截止时间止，存在以下情形之一的不予开标，投标文件退还：</w:t>
            </w:r>
          </w:p>
          <w:p w14:paraId="002D7320">
            <w:pPr>
              <w:snapToGrid w:val="0"/>
              <w:jc w:val="both"/>
              <w:rPr>
                <w:rFonts w:ascii="宋体" w:hAnsi="宋体"/>
                <w:color w:val="auto"/>
                <w:sz w:val="24"/>
                <w:szCs w:val="24"/>
                <w:highlight w:val="none"/>
              </w:rPr>
            </w:pPr>
            <w:r>
              <w:rPr>
                <w:rFonts w:hint="eastAsia" w:ascii="宋体" w:hAnsi="宋体"/>
                <w:color w:val="auto"/>
                <w:sz w:val="24"/>
                <w:szCs w:val="24"/>
                <w:highlight w:val="none"/>
              </w:rPr>
              <w:t>1.递交投标文件的投标人少于3个的；</w:t>
            </w:r>
          </w:p>
          <w:p w14:paraId="1FA2BB4E">
            <w:pPr>
              <w:snapToGrid w:val="0"/>
              <w:jc w:val="both"/>
              <w:rPr>
                <w:rFonts w:ascii="宋体" w:hAnsi="宋体"/>
                <w:color w:val="auto"/>
                <w:sz w:val="24"/>
                <w:szCs w:val="24"/>
                <w:highlight w:val="none"/>
              </w:rPr>
            </w:pPr>
            <w:r>
              <w:rPr>
                <w:rFonts w:hint="eastAsia" w:ascii="宋体" w:hAnsi="宋体"/>
                <w:color w:val="auto"/>
                <w:sz w:val="24"/>
                <w:szCs w:val="24"/>
                <w:highlight w:val="none"/>
              </w:rPr>
              <w:t>2.其他：</w:t>
            </w:r>
            <w:r>
              <w:rPr>
                <w:rFonts w:hint="eastAsia" w:ascii="宋体" w:hAnsi="宋体"/>
                <w:iCs/>
                <w:color w:val="auto"/>
                <w:sz w:val="24"/>
                <w:szCs w:val="24"/>
                <w:highlight w:val="none"/>
                <w:u w:val="single"/>
              </w:rPr>
              <w:t xml:space="preserve"> 法律、法规、规章规定的其他情形 </w:t>
            </w:r>
            <w:r>
              <w:rPr>
                <w:rFonts w:hint="eastAsia" w:ascii="宋体" w:hAnsi="宋体"/>
                <w:color w:val="auto"/>
                <w:sz w:val="24"/>
                <w:szCs w:val="24"/>
                <w:highlight w:val="none"/>
              </w:rPr>
              <w:t>。</w:t>
            </w:r>
          </w:p>
        </w:tc>
      </w:tr>
      <w:tr w14:paraId="1E74BA15">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5A4D66F">
            <w:pPr>
              <w:pStyle w:val="20"/>
              <w:kinsoku w:val="0"/>
              <w:spacing w:before="3"/>
              <w:jc w:val="center"/>
              <w:rPr>
                <w:rFonts w:ascii="宋体" w:hAnsi="宋体"/>
                <w:color w:val="auto"/>
                <w:sz w:val="24"/>
                <w:szCs w:val="24"/>
                <w:highlight w:val="none"/>
              </w:rPr>
            </w:pPr>
            <w:r>
              <w:rPr>
                <w:rFonts w:hint="eastAsia" w:ascii="宋体" w:hAnsi="宋体"/>
                <w:color w:val="auto"/>
                <w:sz w:val="24"/>
                <w:szCs w:val="24"/>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6EE281D5">
            <w:pPr>
              <w:snapToGrid w:val="0"/>
              <w:jc w:val="center"/>
              <w:rPr>
                <w:color w:val="auto"/>
                <w:sz w:val="24"/>
                <w:szCs w:val="24"/>
                <w:highlight w:val="none"/>
              </w:rPr>
            </w:pPr>
            <w:r>
              <w:rPr>
                <w:rFonts w:hint="eastAsia"/>
                <w:color w:val="auto"/>
                <w:sz w:val="24"/>
                <w:szCs w:val="24"/>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0CA4EC46">
            <w:pPr>
              <w:snapToGrid w:val="0"/>
              <w:rPr>
                <w:rFonts w:ascii="宋体" w:hAnsi="宋体"/>
                <w:color w:val="auto"/>
                <w:sz w:val="24"/>
                <w:szCs w:val="24"/>
                <w:highlight w:val="none"/>
              </w:rPr>
            </w:pPr>
            <w:r>
              <w:rPr>
                <w:rFonts w:hint="eastAsia" w:ascii="宋体" w:hAnsi="宋体"/>
                <w:color w:val="auto"/>
                <w:sz w:val="24"/>
                <w:szCs w:val="24"/>
                <w:highlight w:val="none"/>
              </w:rPr>
              <w:t>1.投标截止时间后送达（上传）的投标文件、未按招标文件要求上传的；</w:t>
            </w:r>
          </w:p>
          <w:p w14:paraId="5B4F97E5">
            <w:pPr>
              <w:snapToGrid w:val="0"/>
              <w:rPr>
                <w:rFonts w:ascii="宋体" w:hAnsi="宋体"/>
                <w:color w:val="auto"/>
                <w:sz w:val="24"/>
                <w:szCs w:val="24"/>
                <w:highlight w:val="none"/>
              </w:rPr>
            </w:pPr>
            <w:r>
              <w:rPr>
                <w:rFonts w:hint="eastAsia" w:ascii="宋体" w:hAnsi="宋体"/>
                <w:color w:val="auto"/>
                <w:spacing w:val="-5"/>
                <w:sz w:val="24"/>
                <w:szCs w:val="24"/>
                <w:highlight w:val="none"/>
              </w:rPr>
              <w:t>2.投标人未按规定加密的投标文件，应当拒收并提示。</w:t>
            </w:r>
            <w:r>
              <w:rPr>
                <w:rFonts w:ascii="Arial" w:hAnsi="Arial" w:cs="Arial"/>
                <w:color w:val="auto"/>
                <w:sz w:val="24"/>
                <w:szCs w:val="24"/>
                <w:highlight w:val="none"/>
              </w:rPr>
              <w:br w:type="textWrapping"/>
            </w:r>
            <w:r>
              <w:rPr>
                <w:rFonts w:hint="eastAsia" w:ascii="宋体" w:hAnsi="宋体"/>
                <w:color w:val="auto"/>
                <w:sz w:val="24"/>
                <w:szCs w:val="24"/>
                <w:highlight w:val="none"/>
              </w:rPr>
              <w:t>3.</w:t>
            </w:r>
            <w:r>
              <w:rPr>
                <w:rFonts w:hint="eastAsia" w:ascii="宋体" w:hAnsi="宋体"/>
                <w:color w:val="auto"/>
                <w:spacing w:val="-5"/>
                <w:sz w:val="24"/>
                <w:szCs w:val="24"/>
                <w:highlight w:val="none"/>
              </w:rPr>
              <w:t>存在下列情况之一的，视为拒收：</w:t>
            </w:r>
          </w:p>
          <w:p w14:paraId="21C616E4">
            <w:pPr>
              <w:snapToGrid w:val="0"/>
              <w:jc w:val="both"/>
              <w:rPr>
                <w:rFonts w:ascii="宋体" w:hAnsi="宋体"/>
                <w:color w:val="auto"/>
                <w:sz w:val="24"/>
                <w:szCs w:val="24"/>
                <w:highlight w:val="none"/>
              </w:rPr>
            </w:pPr>
            <w:r>
              <w:rPr>
                <w:rFonts w:hint="eastAsia" w:ascii="宋体" w:hAnsi="宋体"/>
                <w:color w:val="auto"/>
                <w:sz w:val="24"/>
                <w:szCs w:val="24"/>
                <w:highlight w:val="none"/>
              </w:rPr>
              <w:t>（1）电子投标文件无法解密的；</w:t>
            </w:r>
          </w:p>
          <w:p w14:paraId="035B2BE4">
            <w:pPr>
              <w:snapToGrid w:val="0"/>
              <w:jc w:val="both"/>
              <w:rPr>
                <w:rFonts w:ascii="宋体" w:hAnsi="宋体"/>
                <w:color w:val="auto"/>
                <w:sz w:val="24"/>
                <w:szCs w:val="24"/>
                <w:highlight w:val="none"/>
              </w:rPr>
            </w:pPr>
            <w:r>
              <w:rPr>
                <w:rFonts w:hint="eastAsia" w:ascii="宋体" w:hAnsi="宋体"/>
                <w:color w:val="auto"/>
                <w:sz w:val="24"/>
                <w:szCs w:val="24"/>
                <w:highlight w:val="none"/>
              </w:rPr>
              <w:t>（2）电子投标文件解密后无法正确读取的；</w:t>
            </w:r>
          </w:p>
          <w:p w14:paraId="26251CE7">
            <w:pPr>
              <w:snapToGrid w:val="0"/>
              <w:rPr>
                <w:rFonts w:ascii="宋体" w:hAnsi="宋体"/>
                <w:color w:val="auto"/>
                <w:sz w:val="24"/>
                <w:szCs w:val="24"/>
                <w:highlight w:val="none"/>
              </w:rPr>
            </w:pPr>
            <w:r>
              <w:rPr>
                <w:rFonts w:hint="eastAsia" w:ascii="宋体" w:hAnsi="宋体"/>
                <w:color w:val="auto"/>
                <w:sz w:val="24"/>
                <w:szCs w:val="24"/>
                <w:highlight w:val="none"/>
              </w:rPr>
              <w:t>（3）电子投标文件无法导入成功的；</w:t>
            </w:r>
          </w:p>
          <w:p w14:paraId="5DA0C225">
            <w:pPr>
              <w:snapToGrid w:val="0"/>
              <w:rPr>
                <w:rFonts w:ascii="宋体" w:hAnsi="宋体"/>
                <w:color w:val="auto"/>
                <w:sz w:val="24"/>
                <w:szCs w:val="24"/>
                <w:highlight w:val="none"/>
              </w:rPr>
            </w:pPr>
            <w:r>
              <w:rPr>
                <w:rFonts w:hint="eastAsia" w:ascii="宋体" w:hAnsi="宋体"/>
                <w:color w:val="auto"/>
                <w:sz w:val="24"/>
                <w:szCs w:val="24"/>
                <w:highlight w:val="none"/>
              </w:rPr>
              <w:t>□4.未被邀请的申请人提交的投标文件</w:t>
            </w:r>
          </w:p>
          <w:p w14:paraId="7BD6D78A">
            <w:pPr>
              <w:snapToGrid w:val="0"/>
              <w:rPr>
                <w:rFonts w:ascii="宋体" w:hAnsi="宋体"/>
                <w:color w:val="auto"/>
                <w:sz w:val="24"/>
                <w:szCs w:val="24"/>
                <w:highlight w:val="none"/>
              </w:rPr>
            </w:pPr>
            <w:r>
              <w:rPr>
                <w:rFonts w:hint="eastAsia" w:ascii="宋体" w:hAnsi="宋体"/>
                <w:color w:val="auto"/>
                <w:sz w:val="24"/>
                <w:szCs w:val="24"/>
                <w:highlight w:val="none"/>
              </w:rPr>
              <w:t>5.其他:</w:t>
            </w:r>
            <w:r>
              <w:rPr>
                <w:rFonts w:hint="eastAsia" w:ascii="宋体" w:hAnsi="宋体"/>
                <w:iCs/>
                <w:color w:val="auto"/>
                <w:sz w:val="24"/>
                <w:szCs w:val="24"/>
                <w:highlight w:val="none"/>
                <w:u w:val="single"/>
              </w:rPr>
              <w:t xml:space="preserve">  法律、法规、规章规定的其他情形  </w:t>
            </w:r>
            <w:r>
              <w:rPr>
                <w:rFonts w:hint="eastAsia" w:ascii="宋体" w:hAnsi="宋体"/>
                <w:b/>
                <w:color w:val="auto"/>
                <w:sz w:val="24"/>
                <w:szCs w:val="24"/>
                <w:highlight w:val="none"/>
              </w:rPr>
              <w:t>。</w:t>
            </w:r>
          </w:p>
        </w:tc>
      </w:tr>
      <w:tr w14:paraId="72568905">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5420F914">
            <w:pPr>
              <w:pStyle w:val="20"/>
              <w:kinsoku w:val="0"/>
              <w:spacing w:before="108"/>
              <w:ind w:left="103" w:right="-5"/>
              <w:jc w:val="center"/>
              <w:rPr>
                <w:rFonts w:ascii="宋体" w:hAnsi="宋体"/>
                <w:color w:val="auto"/>
                <w:sz w:val="24"/>
                <w:szCs w:val="24"/>
                <w:highlight w:val="none"/>
              </w:rPr>
            </w:pPr>
            <w:r>
              <w:rPr>
                <w:rFonts w:hint="eastAsia" w:ascii="宋体" w:hAnsi="宋体"/>
                <w:color w:val="auto"/>
                <w:sz w:val="24"/>
                <w:szCs w:val="24"/>
                <w:highlight w:val="none"/>
              </w:rPr>
              <w:t>5.1</w:t>
            </w:r>
          </w:p>
        </w:tc>
        <w:tc>
          <w:tcPr>
            <w:tcW w:w="1826" w:type="dxa"/>
            <w:tcBorders>
              <w:top w:val="single" w:color="000000" w:sz="4" w:space="0"/>
              <w:left w:val="nil"/>
              <w:bottom w:val="nil"/>
              <w:right w:val="single" w:color="000000" w:sz="4" w:space="0"/>
            </w:tcBorders>
            <w:noWrap/>
            <w:vAlign w:val="center"/>
          </w:tcPr>
          <w:p w14:paraId="1E0CFF64">
            <w:pPr>
              <w:pStyle w:val="20"/>
              <w:kinsoku w:val="0"/>
              <w:spacing w:before="108"/>
              <w:ind w:right="1"/>
              <w:jc w:val="center"/>
              <w:rPr>
                <w:rFonts w:ascii="宋体"/>
                <w:color w:val="auto"/>
                <w:sz w:val="24"/>
                <w:szCs w:val="24"/>
                <w:highlight w:val="none"/>
              </w:rPr>
            </w:pPr>
            <w:r>
              <w:rPr>
                <w:rFonts w:hint="eastAsia" w:ascii="宋体"/>
                <w:color w:val="auto"/>
                <w:sz w:val="24"/>
                <w:szCs w:val="24"/>
                <w:highlight w:val="none"/>
              </w:rPr>
              <w:t>开标时间和地点</w:t>
            </w:r>
          </w:p>
        </w:tc>
        <w:tc>
          <w:tcPr>
            <w:tcW w:w="6272" w:type="dxa"/>
            <w:tcBorders>
              <w:top w:val="single" w:color="000000" w:sz="4" w:space="0"/>
              <w:left w:val="nil"/>
              <w:bottom w:val="nil"/>
              <w:right w:val="single" w:color="000000" w:sz="4" w:space="0"/>
            </w:tcBorders>
            <w:noWrap/>
            <w:vAlign w:val="center"/>
          </w:tcPr>
          <w:p w14:paraId="4B60E2B7">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1.开标时间：同电子投标文件上传截止时间。</w:t>
            </w:r>
          </w:p>
          <w:p w14:paraId="0BCCC04E">
            <w:pPr>
              <w:pStyle w:val="20"/>
              <w:kinsoku w:val="0"/>
              <w:snapToGrid w:val="0"/>
              <w:rPr>
                <w:rFonts w:ascii="宋体" w:hAnsi="宋体"/>
                <w:color w:val="auto"/>
                <w:sz w:val="24"/>
                <w:szCs w:val="24"/>
                <w:highlight w:val="none"/>
                <w:shd w:val="clear" w:color="auto" w:fill="FFFFFF"/>
              </w:rPr>
            </w:pPr>
            <w:r>
              <w:rPr>
                <w:rFonts w:hint="eastAsia" w:ascii="宋体" w:hAnsi="宋体"/>
                <w:color w:val="auto"/>
                <w:sz w:val="24"/>
                <w:szCs w:val="24"/>
                <w:highlight w:val="none"/>
              </w:rPr>
              <w:t>2.开标地点：</w:t>
            </w:r>
            <w:r>
              <w:rPr>
                <w:rFonts w:hint="eastAsia" w:ascii="宋体" w:hAnsi="宋体"/>
                <w:iCs/>
                <w:color w:val="auto"/>
                <w:sz w:val="24"/>
                <w:szCs w:val="24"/>
                <w:highlight w:val="none"/>
                <w:u w:val="single"/>
              </w:rPr>
              <w:t xml:space="preserve">绍兴市公共资源交易中心越城区分中心3楼指定开标室 </w:t>
            </w:r>
            <w:r>
              <w:rPr>
                <w:rFonts w:hint="eastAsia" w:ascii="宋体" w:hAnsi="宋体"/>
                <w:color w:val="auto"/>
                <w:sz w:val="24"/>
                <w:szCs w:val="24"/>
                <w:highlight w:val="none"/>
              </w:rPr>
              <w:t>。</w:t>
            </w:r>
          </w:p>
          <w:p w14:paraId="2D446F39">
            <w:pPr>
              <w:snapToGrid w:val="0"/>
              <w:jc w:val="both"/>
              <w:rPr>
                <w:rFonts w:hint="eastAsia" w:ascii="宋体" w:hAnsi="宋体"/>
                <w:iCs/>
                <w:color w:val="auto"/>
                <w:sz w:val="24"/>
                <w:szCs w:val="24"/>
                <w:highlight w:val="none"/>
                <w:u w:val="single"/>
              </w:rPr>
            </w:pPr>
            <w:r>
              <w:rPr>
                <w:rFonts w:hint="eastAsia" w:ascii="宋体" w:hAnsi="宋体"/>
                <w:color w:val="auto"/>
                <w:sz w:val="24"/>
                <w:szCs w:val="24"/>
                <w:highlight w:val="none"/>
                <w:shd w:val="clear" w:color="auto" w:fill="FFFFFF"/>
              </w:rPr>
              <w:t>3.开标平台:</w:t>
            </w:r>
            <w:r>
              <w:rPr>
                <w:rFonts w:hint="eastAsia" w:ascii="宋体" w:hAnsi="宋体"/>
                <w:iCs/>
                <w:color w:val="auto"/>
                <w:sz w:val="24"/>
                <w:szCs w:val="24"/>
                <w:highlight w:val="none"/>
                <w:u w:val="single"/>
              </w:rPr>
              <w:t xml:space="preserve">越城区不见面开标大厅（http://bjm.sxyc.gov.cn/BidOpening/bidopeningha </w:t>
            </w:r>
          </w:p>
          <w:p w14:paraId="019A62E9">
            <w:pPr>
              <w:snapToGrid w:val="0"/>
              <w:jc w:val="both"/>
              <w:rPr>
                <w:rFonts w:hint="eastAsia" w:ascii="宋体" w:hAnsi="宋体"/>
                <w:color w:val="auto"/>
                <w:sz w:val="24"/>
                <w:szCs w:val="24"/>
                <w:highlight w:val="none"/>
                <w:shd w:val="clear" w:color="auto" w:fill="FFFFFF"/>
              </w:rPr>
            </w:pPr>
            <w:r>
              <w:rPr>
                <w:rFonts w:hint="eastAsia" w:ascii="宋体" w:hAnsi="宋体"/>
                <w:iCs/>
                <w:color w:val="auto"/>
                <w:sz w:val="24"/>
                <w:szCs w:val="24"/>
                <w:highlight w:val="none"/>
                <w:u w:val="single"/>
              </w:rPr>
              <w:t>llaction/hall/login）</w:t>
            </w:r>
          </w:p>
          <w:p w14:paraId="5E042963">
            <w:pPr>
              <w:snapToGrid w:val="0"/>
              <w:jc w:val="both"/>
              <w:rPr>
                <w:rFonts w:ascii="宋体" w:hAnsi="宋体"/>
                <w:color w:val="auto"/>
                <w:sz w:val="24"/>
                <w:szCs w:val="24"/>
                <w:highlight w:val="none"/>
              </w:rPr>
            </w:pPr>
            <w:r>
              <w:rPr>
                <w:rFonts w:hint="eastAsia" w:ascii="宋体" w:hAnsi="宋体"/>
                <w:color w:val="auto"/>
                <w:sz w:val="24"/>
                <w:szCs w:val="24"/>
                <w:highlight w:val="none"/>
                <w:shd w:val="clear" w:color="auto" w:fill="FFFFFF"/>
              </w:rPr>
              <w:t>4.其他：</w:t>
            </w:r>
            <w:r>
              <w:rPr>
                <w:rFonts w:hint="eastAsia" w:ascii="宋体" w:hAnsi="宋体"/>
                <w:color w:val="auto"/>
                <w:sz w:val="24"/>
                <w:szCs w:val="24"/>
                <w:highlight w:val="none"/>
                <w:u w:val="single"/>
                <w:shd w:val="clear" w:color="auto" w:fill="FFFFFF"/>
              </w:rPr>
              <w:t xml:space="preserve">     /      </w:t>
            </w:r>
            <w:r>
              <w:rPr>
                <w:rFonts w:hint="eastAsia" w:ascii="宋体" w:hAnsi="宋体"/>
                <w:color w:val="auto"/>
                <w:sz w:val="24"/>
                <w:szCs w:val="24"/>
                <w:highlight w:val="none"/>
                <w:shd w:val="clear" w:color="auto" w:fill="FFFFFF"/>
              </w:rPr>
              <w:t>。</w:t>
            </w:r>
          </w:p>
        </w:tc>
      </w:tr>
      <w:tr w14:paraId="5740E01A">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28828350">
            <w:pPr>
              <w:pStyle w:val="20"/>
              <w:kinsoku w:val="0"/>
              <w:spacing w:before="108"/>
              <w:ind w:left="103" w:right="-5"/>
              <w:jc w:val="center"/>
              <w:rPr>
                <w:rFonts w:ascii="宋体" w:hAnsi="宋体"/>
                <w:color w:val="auto"/>
                <w:sz w:val="24"/>
                <w:szCs w:val="24"/>
                <w:highlight w:val="none"/>
              </w:rPr>
            </w:pPr>
            <w:r>
              <w:rPr>
                <w:rFonts w:hint="eastAsia" w:ascii="宋体" w:hAnsi="宋体"/>
                <w:color w:val="auto"/>
                <w:sz w:val="24"/>
                <w:szCs w:val="24"/>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7EEA33E7">
            <w:pPr>
              <w:pStyle w:val="20"/>
              <w:kinsoku w:val="0"/>
              <w:spacing w:before="108"/>
              <w:ind w:right="1"/>
              <w:jc w:val="center"/>
              <w:rPr>
                <w:rFonts w:ascii="宋体"/>
                <w:color w:val="auto"/>
                <w:sz w:val="24"/>
                <w:szCs w:val="24"/>
                <w:highlight w:val="none"/>
              </w:rPr>
            </w:pPr>
            <w:r>
              <w:rPr>
                <w:rFonts w:hint="eastAsia" w:ascii="宋体"/>
                <w:color w:val="auto"/>
                <w:sz w:val="24"/>
                <w:szCs w:val="24"/>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4C0ADF22">
            <w:pPr>
              <w:snapToGrid w:val="0"/>
              <w:jc w:val="both"/>
              <w:rPr>
                <w:rFonts w:ascii="宋体" w:hAnsi="宋体"/>
                <w:color w:val="auto"/>
                <w:sz w:val="24"/>
                <w:szCs w:val="24"/>
                <w:highlight w:val="none"/>
              </w:rPr>
            </w:pPr>
            <w:r>
              <w:rPr>
                <w:rFonts w:hint="eastAsia" w:ascii="宋体" w:hAnsi="宋体"/>
                <w:color w:val="auto"/>
                <w:sz w:val="24"/>
                <w:szCs w:val="24"/>
                <w:highlight w:val="none"/>
              </w:rPr>
              <w:t>（一）宣布开标</w:t>
            </w:r>
          </w:p>
          <w:p w14:paraId="5BB5486D">
            <w:pPr>
              <w:snapToGrid w:val="0"/>
              <w:jc w:val="both"/>
              <w:rPr>
                <w:rFonts w:ascii="宋体" w:hAnsi="宋体"/>
                <w:color w:val="auto"/>
                <w:sz w:val="24"/>
                <w:szCs w:val="24"/>
                <w:highlight w:val="none"/>
              </w:rPr>
            </w:pPr>
            <w:r>
              <w:rPr>
                <w:rFonts w:hint="eastAsia" w:ascii="宋体" w:hAnsi="宋体"/>
                <w:color w:val="auto"/>
                <w:sz w:val="24"/>
                <w:szCs w:val="24"/>
                <w:highlight w:val="none"/>
              </w:rPr>
              <w:t>（二）公布投标人数量</w:t>
            </w:r>
          </w:p>
          <w:p w14:paraId="61A2FC33">
            <w:pPr>
              <w:snapToGrid w:val="0"/>
              <w:jc w:val="both"/>
              <w:rPr>
                <w:rFonts w:ascii="宋体" w:hAnsi="宋体"/>
                <w:color w:val="auto"/>
                <w:sz w:val="24"/>
                <w:szCs w:val="24"/>
                <w:highlight w:val="none"/>
              </w:rPr>
            </w:pPr>
            <w:r>
              <w:rPr>
                <w:rFonts w:hint="eastAsia" w:ascii="宋体" w:hAnsi="宋体"/>
                <w:color w:val="auto"/>
                <w:sz w:val="24"/>
                <w:szCs w:val="24"/>
                <w:highlight w:val="none"/>
              </w:rPr>
              <w:t>（三）投标人解密（投标文件解密在</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u w:val="single"/>
              </w:rPr>
              <w:t>60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分钟内完成，具体以电子招投标交易平台系统时间为准）</w:t>
            </w:r>
          </w:p>
          <w:p w14:paraId="7A8DCBEE">
            <w:pPr>
              <w:snapToGrid w:val="0"/>
              <w:jc w:val="both"/>
              <w:rPr>
                <w:rFonts w:ascii="宋体" w:hAnsi="宋体"/>
                <w:color w:val="auto"/>
                <w:sz w:val="24"/>
                <w:szCs w:val="24"/>
                <w:highlight w:val="none"/>
              </w:rPr>
            </w:pPr>
            <w:r>
              <w:rPr>
                <w:rFonts w:hint="eastAsia" w:ascii="宋体" w:hAnsi="宋体"/>
                <w:color w:val="auto"/>
                <w:sz w:val="24"/>
                <w:szCs w:val="24"/>
                <w:highlight w:val="none"/>
              </w:rPr>
              <w:t>（四）清单、参数录入，抽取评标基准价计算方法。（若有）</w:t>
            </w:r>
          </w:p>
          <w:p w14:paraId="79F6F7A4">
            <w:pPr>
              <w:snapToGrid w:val="0"/>
              <w:jc w:val="both"/>
              <w:rPr>
                <w:rFonts w:ascii="宋体" w:hAnsi="宋体"/>
                <w:color w:val="auto"/>
                <w:sz w:val="24"/>
                <w:szCs w:val="24"/>
                <w:highlight w:val="none"/>
              </w:rPr>
            </w:pPr>
            <w:r>
              <w:rPr>
                <w:rFonts w:hint="eastAsia" w:ascii="宋体" w:hAnsi="宋体"/>
                <w:color w:val="auto"/>
                <w:sz w:val="24"/>
                <w:szCs w:val="24"/>
                <w:highlight w:val="none"/>
              </w:rPr>
              <w:t>（五）公布开标结果</w:t>
            </w:r>
          </w:p>
          <w:p w14:paraId="36F14C4F">
            <w:pPr>
              <w:snapToGrid w:val="0"/>
              <w:jc w:val="both"/>
              <w:rPr>
                <w:rFonts w:ascii="宋体" w:hAnsi="宋体"/>
                <w:color w:val="auto"/>
                <w:sz w:val="24"/>
                <w:szCs w:val="24"/>
                <w:highlight w:val="none"/>
              </w:rPr>
            </w:pPr>
            <w:r>
              <w:rPr>
                <w:rFonts w:hint="eastAsia" w:ascii="宋体" w:hAnsi="宋体"/>
                <w:color w:val="auto"/>
                <w:sz w:val="24"/>
                <w:szCs w:val="24"/>
                <w:highlight w:val="none"/>
              </w:rPr>
              <w:t>（六）开标结束</w:t>
            </w:r>
          </w:p>
        </w:tc>
      </w:tr>
      <w:tr w14:paraId="79475235">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27B5000">
            <w:pPr>
              <w:pStyle w:val="20"/>
              <w:kinsoku w:val="0"/>
              <w:spacing w:before="108"/>
              <w:ind w:left="103" w:right="-5"/>
              <w:jc w:val="center"/>
              <w:rPr>
                <w:rFonts w:ascii="宋体" w:hAnsi="宋体"/>
                <w:color w:val="auto"/>
                <w:sz w:val="24"/>
                <w:szCs w:val="24"/>
                <w:highlight w:val="none"/>
              </w:rPr>
            </w:pPr>
            <w:r>
              <w:rPr>
                <w:rFonts w:hint="eastAsia" w:ascii="宋体" w:hAnsi="宋体"/>
                <w:color w:val="auto"/>
                <w:sz w:val="24"/>
                <w:szCs w:val="24"/>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17BF5B93">
            <w:pPr>
              <w:pStyle w:val="20"/>
              <w:kinsoku w:val="0"/>
              <w:spacing w:before="108"/>
              <w:ind w:right="1"/>
              <w:jc w:val="center"/>
              <w:rPr>
                <w:rFonts w:ascii="宋体" w:hAnsi="宋体"/>
                <w:color w:val="auto"/>
                <w:sz w:val="24"/>
                <w:szCs w:val="24"/>
                <w:highlight w:val="none"/>
              </w:rPr>
            </w:pPr>
            <w:r>
              <w:rPr>
                <w:rFonts w:hint="eastAsia" w:ascii="宋体" w:hAnsi="宋体"/>
                <w:color w:val="auto"/>
                <w:sz w:val="24"/>
                <w:szCs w:val="24"/>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1D31C81B">
            <w:pPr>
              <w:snapToGrid w:val="0"/>
              <w:jc w:val="both"/>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因网络、系统、电力等不可抗力因素投标截止时间延期的，需更新制作投标文件并按招标文件要求重新递交。</w:t>
            </w:r>
          </w:p>
          <w:p w14:paraId="7ADABFAA">
            <w:pPr>
              <w:snapToGrid w:val="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开标特别说明：（</w:t>
            </w:r>
            <w:r>
              <w:rPr>
                <w:rFonts w:ascii="宋体" w:hAnsi="宋体"/>
                <w:color w:val="auto"/>
                <w:sz w:val="24"/>
                <w:szCs w:val="24"/>
                <w:highlight w:val="none"/>
              </w:rPr>
              <w:t>1</w:t>
            </w:r>
            <w:r>
              <w:rPr>
                <w:rFonts w:hint="eastAsia" w:ascii="宋体" w:hAnsi="宋体"/>
                <w:color w:val="auto"/>
                <w:sz w:val="24"/>
                <w:szCs w:val="24"/>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016F9F30">
            <w:pPr>
              <w:snapToGrid w:val="0"/>
              <w:jc w:val="both"/>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）投标人必须使用生成电子投标文件的CA数字证书解密电子投标文件。</w:t>
            </w:r>
          </w:p>
          <w:p w14:paraId="08237F36">
            <w:pPr>
              <w:snapToGrid w:val="0"/>
              <w:jc w:val="both"/>
              <w:rPr>
                <w:color w:val="auto"/>
                <w:sz w:val="24"/>
                <w:szCs w:val="24"/>
                <w:highlight w:val="none"/>
                <w:u w:val="single"/>
              </w:rPr>
            </w:pPr>
            <w:r>
              <w:rPr>
                <w:rFonts w:ascii="宋体" w:hAnsi="宋体"/>
                <w:color w:val="auto"/>
                <w:sz w:val="24"/>
                <w:szCs w:val="24"/>
                <w:highlight w:val="none"/>
              </w:rPr>
              <w:t>3.</w:t>
            </w:r>
            <w:r>
              <w:rPr>
                <w:rFonts w:hint="eastAsia" w:ascii="宋体" w:hAnsi="宋体"/>
                <w:color w:val="auto"/>
                <w:sz w:val="24"/>
                <w:szCs w:val="24"/>
                <w:highlight w:val="none"/>
              </w:rPr>
              <w:t>其他：</w:t>
            </w:r>
            <w:r>
              <w:rPr>
                <w:rFonts w:hint="eastAsia" w:ascii="宋体" w:hAnsi="宋体"/>
                <w:i/>
                <w:iCs/>
                <w:color w:val="auto"/>
                <w:sz w:val="24"/>
                <w:szCs w:val="24"/>
                <w:highlight w:val="none"/>
                <w:u w:val="single"/>
              </w:rPr>
              <w:t xml:space="preserve">  /   </w:t>
            </w:r>
            <w:r>
              <w:rPr>
                <w:rFonts w:hint="eastAsia" w:ascii="宋体" w:hAnsi="宋体"/>
                <w:color w:val="auto"/>
                <w:sz w:val="24"/>
                <w:szCs w:val="24"/>
                <w:highlight w:val="none"/>
              </w:rPr>
              <w:t>。</w:t>
            </w:r>
          </w:p>
        </w:tc>
      </w:tr>
      <w:tr w14:paraId="6B6D3FA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204DFB">
            <w:pPr>
              <w:pStyle w:val="20"/>
              <w:kinsoku w:val="0"/>
              <w:spacing w:before="138"/>
              <w:ind w:hanging="4"/>
              <w:jc w:val="center"/>
              <w:rPr>
                <w:rFonts w:ascii="宋体" w:hAnsi="宋体"/>
                <w:color w:val="auto"/>
                <w:sz w:val="24"/>
                <w:szCs w:val="24"/>
                <w:highlight w:val="none"/>
              </w:rPr>
            </w:pPr>
            <w:r>
              <w:rPr>
                <w:rFonts w:hint="eastAsia" w:ascii="宋体" w:hAnsi="宋体"/>
                <w:color w:val="auto"/>
                <w:sz w:val="24"/>
                <w:szCs w:val="24"/>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1A72CE6A">
            <w:pPr>
              <w:pStyle w:val="20"/>
              <w:kinsoku w:val="0"/>
              <w:jc w:val="center"/>
              <w:rPr>
                <w:color w:val="auto"/>
                <w:sz w:val="24"/>
                <w:szCs w:val="24"/>
                <w:highlight w:val="none"/>
              </w:rPr>
            </w:pPr>
            <w:r>
              <w:rPr>
                <w:rFonts w:hint="eastAsia" w:ascii="宋体"/>
                <w:color w:val="auto"/>
                <w:sz w:val="24"/>
                <w:szCs w:val="24"/>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6AE4666C">
            <w:pPr>
              <w:pStyle w:val="23"/>
              <w:kinsoku w:val="0"/>
              <w:snapToGrid w:val="0"/>
              <w:jc w:val="both"/>
              <w:rPr>
                <w:color w:val="auto"/>
                <w:sz w:val="24"/>
                <w:szCs w:val="24"/>
                <w:highlight w:val="none"/>
              </w:rPr>
            </w:pPr>
            <w:r>
              <w:rPr>
                <w:rFonts w:hint="eastAsia"/>
                <w:color w:val="auto"/>
                <w:spacing w:val="-2"/>
                <w:sz w:val="24"/>
                <w:szCs w:val="24"/>
                <w:highlight w:val="none"/>
              </w:rPr>
              <w:t>评标委员会构成：</w:t>
            </w:r>
            <w:r>
              <w:rPr>
                <w:rFonts w:hint="eastAsia"/>
                <w:color w:val="auto"/>
                <w:spacing w:val="-2"/>
                <w:sz w:val="24"/>
                <w:szCs w:val="24"/>
                <w:highlight w:val="none"/>
                <w:u w:val="single"/>
              </w:rPr>
              <w:t>5人及以上单数（按规定进行抽取），评标委员会开始评标前应推选1名专家为评标组长，招标人代表不得担任评标组长</w:t>
            </w:r>
            <w:r>
              <w:rPr>
                <w:rFonts w:hint="eastAsia"/>
                <w:color w:val="auto"/>
                <w:spacing w:val="-2"/>
                <w:sz w:val="24"/>
                <w:szCs w:val="24"/>
                <w:highlight w:val="none"/>
              </w:rPr>
              <w:t>。</w:t>
            </w:r>
          </w:p>
        </w:tc>
      </w:tr>
      <w:tr w14:paraId="1C04045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E53392F">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43EFCBC6">
            <w:pPr>
              <w:pStyle w:val="20"/>
              <w:kinsoku w:val="0"/>
              <w:jc w:val="center"/>
              <w:rPr>
                <w:rFonts w:ascii="宋体"/>
                <w:color w:val="auto"/>
                <w:sz w:val="24"/>
                <w:szCs w:val="24"/>
                <w:highlight w:val="none"/>
              </w:rPr>
            </w:pPr>
            <w:r>
              <w:rPr>
                <w:rFonts w:hint="eastAsia" w:ascii="宋体"/>
                <w:color w:val="auto"/>
                <w:sz w:val="24"/>
                <w:szCs w:val="24"/>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705E9452">
            <w:pPr>
              <w:pStyle w:val="20"/>
              <w:kinsoku w:val="0"/>
              <w:snapToGrid w:val="0"/>
              <w:jc w:val="both"/>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1.经评审的最低投标价法。</w:t>
            </w:r>
          </w:p>
          <w:p w14:paraId="38B1D68E">
            <w:pPr>
              <w:pStyle w:val="20"/>
              <w:kinsoku w:val="0"/>
              <w:snapToGrid w:val="0"/>
              <w:ind w:left="480" w:hanging="480" w:hangingChars="200"/>
              <w:jc w:val="both"/>
              <w:rPr>
                <w:rFonts w:ascii="宋体" w:hAnsi="宋体"/>
                <w:color w:val="auto"/>
                <w:sz w:val="24"/>
                <w:szCs w:val="24"/>
                <w:highlight w:val="none"/>
              </w:rPr>
            </w:pPr>
            <w:r>
              <w:rPr>
                <w:rFonts w:hint="eastAsia" w:ascii="MS Mincho" w:hAnsi="MS Mincho" w:eastAsia="MS Mincho" w:cs="MS Mincho"/>
                <w:bCs/>
                <w:color w:val="auto"/>
                <w:sz w:val="24"/>
                <w:szCs w:val="24"/>
                <w:highlight w:val="none"/>
              </w:rPr>
              <w:t>☑</w:t>
            </w:r>
            <w:r>
              <w:rPr>
                <w:rFonts w:hint="eastAsia" w:ascii="宋体" w:hAnsi="宋体"/>
                <w:color w:val="auto"/>
                <w:sz w:val="24"/>
                <w:szCs w:val="24"/>
                <w:highlight w:val="none"/>
              </w:rPr>
              <w:t>2.技术标通过制的综合评估法：商务总报价评分（≥85分）</w:t>
            </w:r>
            <w:r>
              <w:rPr>
                <w:rFonts w:hint="eastAsia" w:ascii="宋体" w:hAnsi="宋体"/>
                <w:color w:val="auto"/>
                <w:sz w:val="24"/>
                <w:szCs w:val="24"/>
                <w:highlight w:val="none"/>
                <w:u w:val="single"/>
                <w:lang w:val="en-US" w:eastAsia="zh-CN"/>
              </w:rPr>
              <w:t xml:space="preserve">90 </w:t>
            </w:r>
            <w:r>
              <w:rPr>
                <w:rFonts w:hint="eastAsia" w:ascii="宋体" w:hAnsi="宋体"/>
                <w:color w:val="auto"/>
                <w:sz w:val="24"/>
                <w:szCs w:val="24"/>
                <w:highlight w:val="none"/>
              </w:rPr>
              <w:t>分、工程量清单综合单价评分（≤10分）</w:t>
            </w:r>
            <w:r>
              <w:rPr>
                <w:rFonts w:hint="eastAsia" w:ascii="宋体" w:hAnsi="宋体"/>
                <w:color w:val="auto"/>
                <w:sz w:val="24"/>
                <w:szCs w:val="24"/>
                <w:highlight w:val="none"/>
                <w:u w:val="single"/>
              </w:rPr>
              <w:t xml:space="preserve"> </w:t>
            </w:r>
            <w:r>
              <w:rPr>
                <w:rFonts w:hint="eastAsia" w:ascii="宋体" w:hAnsi="宋体"/>
                <w:i/>
                <w:iCs/>
                <w:color w:val="auto"/>
                <w:sz w:val="24"/>
                <w:szCs w:val="24"/>
                <w:highlight w:val="none"/>
                <w:u w:val="single"/>
              </w:rPr>
              <w:t xml:space="preserve">10 </w:t>
            </w:r>
            <w:r>
              <w:rPr>
                <w:rFonts w:hint="eastAsia" w:ascii="宋体" w:hAnsi="宋体"/>
                <w:color w:val="auto"/>
                <w:sz w:val="24"/>
                <w:szCs w:val="24"/>
                <w:highlight w:val="none"/>
              </w:rPr>
              <w:t>分</w:t>
            </w:r>
            <w:r>
              <w:rPr>
                <w:rFonts w:hint="eastAsia" w:ascii="宋体" w:hAnsi="宋体"/>
                <w:strike/>
                <w:dstrike w:val="0"/>
                <w:color w:val="auto"/>
                <w:sz w:val="24"/>
                <w:szCs w:val="24"/>
                <w:highlight w:val="none"/>
              </w:rPr>
              <w:t>、信用评价评分（≤5分）</w:t>
            </w:r>
            <w:r>
              <w:rPr>
                <w:rFonts w:hint="eastAsia" w:ascii="宋体" w:hAnsi="宋体"/>
                <w:strike/>
                <w:dstrike w:val="0"/>
                <w:color w:val="auto"/>
                <w:sz w:val="24"/>
                <w:szCs w:val="24"/>
                <w:highlight w:val="none"/>
                <w:u w:val="single"/>
              </w:rPr>
              <w:t xml:space="preserve"> </w:t>
            </w:r>
            <w:r>
              <w:rPr>
                <w:rFonts w:hint="eastAsia" w:ascii="宋体" w:hAnsi="宋体"/>
                <w:i/>
                <w:iCs/>
                <w:strike/>
                <w:dstrike w:val="0"/>
                <w:color w:val="auto"/>
                <w:sz w:val="24"/>
                <w:szCs w:val="24"/>
                <w:highlight w:val="none"/>
                <w:u w:val="single"/>
                <w:lang w:val="en-US" w:eastAsia="zh-CN"/>
              </w:rPr>
              <w:t>0</w:t>
            </w:r>
            <w:r>
              <w:rPr>
                <w:rFonts w:hint="eastAsia" w:ascii="宋体" w:hAnsi="宋体"/>
                <w:i/>
                <w:iCs/>
                <w:strike/>
                <w:dstrike w:val="0"/>
                <w:color w:val="auto"/>
                <w:sz w:val="24"/>
                <w:szCs w:val="24"/>
                <w:highlight w:val="none"/>
                <w:u w:val="single"/>
              </w:rPr>
              <w:t xml:space="preserve"> </w:t>
            </w:r>
            <w:r>
              <w:rPr>
                <w:rFonts w:hint="eastAsia" w:ascii="宋体" w:hAnsi="宋体"/>
                <w:strike/>
                <w:dstrike w:val="0"/>
                <w:color w:val="auto"/>
                <w:sz w:val="24"/>
                <w:szCs w:val="24"/>
                <w:highlight w:val="none"/>
              </w:rPr>
              <w:t>分。</w:t>
            </w:r>
          </w:p>
          <w:p w14:paraId="6D3B9B33">
            <w:pPr>
              <w:pStyle w:val="20"/>
              <w:kinsoku w:val="0"/>
              <w:snapToGrid w:val="0"/>
              <w:jc w:val="both"/>
              <w:rPr>
                <w:rFonts w:ascii="宋体" w:hAnsi="宋体"/>
                <w:strike/>
                <w:color w:val="auto"/>
                <w:sz w:val="24"/>
                <w:szCs w:val="24"/>
                <w:highlight w:val="none"/>
              </w:rPr>
            </w:pPr>
            <w:r>
              <w:rPr>
                <w:rFonts w:ascii="宋体" w:hAnsi="宋体"/>
                <w:color w:val="auto"/>
                <w:sz w:val="24"/>
                <w:szCs w:val="24"/>
                <w:highlight w:val="none"/>
              </w:rPr>
              <w:t>□</w:t>
            </w:r>
            <w:r>
              <w:rPr>
                <w:rFonts w:hint="eastAsia" w:ascii="宋体" w:hAnsi="宋体"/>
                <w:strike/>
                <w:color w:val="auto"/>
                <w:sz w:val="24"/>
                <w:szCs w:val="24"/>
                <w:highlight w:val="none"/>
              </w:rPr>
              <w:t>3.技术标打分制的综合评估法：技术标评分（≤30分）</w:t>
            </w:r>
            <w:r>
              <w:rPr>
                <w:rFonts w:hint="eastAsia" w:ascii="宋体" w:hAnsi="宋体"/>
                <w:i/>
                <w:iCs/>
                <w:strike/>
                <w:color w:val="auto"/>
                <w:sz w:val="24"/>
                <w:szCs w:val="24"/>
                <w:highlight w:val="none"/>
                <w:u w:val="single"/>
              </w:rPr>
              <w:t xml:space="preserve">  </w:t>
            </w:r>
            <w:r>
              <w:rPr>
                <w:rFonts w:hint="eastAsia" w:ascii="宋体" w:hAnsi="宋体"/>
                <w:strike/>
                <w:color w:val="auto"/>
                <w:sz w:val="24"/>
                <w:szCs w:val="24"/>
                <w:highlight w:val="none"/>
              </w:rPr>
              <w:t>分,资信标评分（≤10分）</w:t>
            </w:r>
            <w:r>
              <w:rPr>
                <w:rFonts w:hint="eastAsia" w:ascii="宋体" w:hAnsi="宋体"/>
                <w:i/>
                <w:iCs/>
                <w:strike/>
                <w:color w:val="auto"/>
                <w:sz w:val="24"/>
                <w:szCs w:val="24"/>
                <w:highlight w:val="none"/>
                <w:u w:val="single"/>
              </w:rPr>
              <w:t xml:space="preserve">  </w:t>
            </w:r>
            <w:r>
              <w:rPr>
                <w:rFonts w:hint="eastAsia" w:ascii="宋体" w:hAnsi="宋体"/>
                <w:strike/>
                <w:color w:val="auto"/>
                <w:sz w:val="24"/>
                <w:szCs w:val="24"/>
                <w:highlight w:val="none"/>
              </w:rPr>
              <w:t>分,商务标评分（≥60分）</w:t>
            </w:r>
            <w:r>
              <w:rPr>
                <w:rFonts w:hint="eastAsia" w:ascii="宋体" w:hAnsi="宋体"/>
                <w:i/>
                <w:iCs/>
                <w:strike/>
                <w:color w:val="auto"/>
                <w:sz w:val="24"/>
                <w:szCs w:val="24"/>
                <w:highlight w:val="none"/>
                <w:u w:val="single"/>
              </w:rPr>
              <w:t xml:space="preserve">  </w:t>
            </w:r>
            <w:r>
              <w:rPr>
                <w:rFonts w:hint="eastAsia" w:ascii="宋体" w:hAnsi="宋体"/>
                <w:strike/>
                <w:color w:val="auto"/>
                <w:sz w:val="24"/>
                <w:szCs w:val="24"/>
                <w:highlight w:val="none"/>
              </w:rPr>
              <w:t>分。</w:t>
            </w:r>
          </w:p>
          <w:p w14:paraId="058860C3">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4.其他：</w:t>
            </w:r>
            <w:r>
              <w:rPr>
                <w:rFonts w:hint="eastAsia" w:ascii="宋体" w:hAnsi="宋体"/>
                <w:i/>
                <w:iCs/>
                <w:color w:val="auto"/>
                <w:sz w:val="24"/>
                <w:szCs w:val="24"/>
                <w:highlight w:val="none"/>
                <w:u w:val="single"/>
              </w:rPr>
              <w:t xml:space="preserve">      /    </w:t>
            </w:r>
            <w:r>
              <w:rPr>
                <w:rFonts w:hint="eastAsia" w:ascii="宋体" w:hAnsi="宋体"/>
                <w:color w:val="auto"/>
                <w:sz w:val="24"/>
                <w:szCs w:val="24"/>
                <w:highlight w:val="none"/>
              </w:rPr>
              <w:t>。</w:t>
            </w:r>
          </w:p>
        </w:tc>
      </w:tr>
      <w:tr w14:paraId="279FFDA4">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AA69E5">
            <w:pPr>
              <w:pStyle w:val="20"/>
              <w:kinsoku w:val="0"/>
              <w:jc w:val="center"/>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0414BD8A">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4E7F2561">
            <w:pPr>
              <w:kinsoku w:val="0"/>
              <w:autoSpaceDN/>
              <w:snapToGrid w:val="0"/>
              <w:jc w:val="both"/>
              <w:rPr>
                <w:rFonts w:hint="eastAsia" w:ascii="宋体" w:hAnsi="宋体"/>
                <w:color w:val="auto"/>
                <w:sz w:val="24"/>
                <w:szCs w:val="24"/>
                <w:highlight w:val="none"/>
              </w:rPr>
            </w:pPr>
            <w:r>
              <w:rPr>
                <w:rFonts w:hint="eastAsia" w:ascii="宋体" w:hAnsi="宋体"/>
                <w:i/>
                <w:iCs/>
                <w:color w:val="auto"/>
                <w:sz w:val="24"/>
                <w:szCs w:val="24"/>
                <w:highlight w:val="none"/>
              </w:rPr>
              <w:t>详见评标办法。</w:t>
            </w:r>
          </w:p>
        </w:tc>
      </w:tr>
      <w:tr w14:paraId="3C96AB05">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0D0C660">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1FFC01C9">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2A4B03C4">
            <w:pPr>
              <w:snapToGrid w:val="0"/>
              <w:jc w:val="both"/>
              <w:rPr>
                <w:rFonts w:hAnsi="宋体"/>
                <w:color w:val="auto"/>
                <w:sz w:val="24"/>
                <w:szCs w:val="24"/>
                <w:highlight w:val="none"/>
              </w:rPr>
            </w:pP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u w:val="single"/>
                <w:lang w:bidi="ar"/>
              </w:rPr>
              <w:t xml:space="preserve">    </w:t>
            </w:r>
            <w:r>
              <w:rPr>
                <w:rFonts w:hint="eastAsia" w:ascii="宋体" w:hAnsi="宋体" w:cs="宋体"/>
                <w:i/>
                <w:iCs/>
                <w:color w:val="auto"/>
                <w:sz w:val="24"/>
                <w:szCs w:val="24"/>
                <w:highlight w:val="none"/>
                <w:u w:val="single"/>
                <w:lang w:bidi="ar"/>
              </w:rPr>
              <w:t>1名</w:t>
            </w:r>
            <w:r>
              <w:rPr>
                <w:i/>
                <w:iCs/>
                <w:color w:val="auto"/>
                <w:sz w:val="24"/>
                <w:szCs w:val="24"/>
                <w:highlight w:val="none"/>
                <w:u w:val="single"/>
                <w:lang w:bidi="ar"/>
              </w:rPr>
              <w:t xml:space="preserve"> </w:t>
            </w:r>
            <w:r>
              <w:rPr>
                <w:color w:val="auto"/>
                <w:sz w:val="24"/>
                <w:szCs w:val="24"/>
                <w:highlight w:val="none"/>
                <w:u w:val="single"/>
                <w:lang w:bidi="ar"/>
              </w:rPr>
              <w:t xml:space="preserve">   </w:t>
            </w:r>
            <w:r>
              <w:rPr>
                <w:rFonts w:hint="eastAsia" w:ascii="宋体" w:hAnsi="宋体" w:cs="宋体"/>
                <w:color w:val="auto"/>
                <w:sz w:val="24"/>
                <w:szCs w:val="24"/>
                <w:highlight w:val="none"/>
                <w:lang w:bidi="ar"/>
              </w:rPr>
              <w:t>。</w:t>
            </w:r>
          </w:p>
          <w:p w14:paraId="6D683FA1">
            <w:pPr>
              <w:rPr>
                <w:rFonts w:hint="eastAsia" w:ascii="宋体" w:hAnsi="宋体"/>
                <w:color w:val="auto"/>
                <w:sz w:val="24"/>
                <w:szCs w:val="24"/>
                <w:highlight w:val="none"/>
                <w:u w:val="single"/>
              </w:rPr>
            </w:pPr>
            <w:r>
              <w:rPr>
                <w:rFonts w:hint="eastAsia" w:ascii="宋体" w:hAnsi="宋体" w:cs="宋体"/>
                <w:color w:val="auto"/>
                <w:sz w:val="24"/>
                <w:szCs w:val="24"/>
                <w:highlight w:val="none"/>
                <w:lang w:bidi="ar"/>
              </w:rPr>
              <w:t>□2.评定分离：</w:t>
            </w:r>
            <w:r>
              <w:rPr>
                <w:rFonts w:hint="eastAsia" w:ascii="宋体" w:hAnsi="宋体" w:cs="宋体"/>
                <w:i/>
                <w:iCs/>
                <w:color w:val="auto"/>
                <w:sz w:val="24"/>
                <w:szCs w:val="24"/>
                <w:highlight w:val="none"/>
                <w:u w:val="single"/>
                <w:lang w:bidi="ar"/>
              </w:rPr>
              <w:t>不排序的方式向招标人推荐</w:t>
            </w:r>
            <w:r>
              <w:rPr>
                <w:rFonts w:hAnsi="宋体"/>
                <w:i/>
                <w:iCs/>
                <w:color w:val="auto"/>
                <w:sz w:val="24"/>
                <w:szCs w:val="24"/>
                <w:highlight w:val="none"/>
                <w:u w:val="single"/>
                <w:lang w:bidi="ar"/>
              </w:rPr>
              <w:t xml:space="preserve"> 3-5 </w:t>
            </w:r>
            <w:r>
              <w:rPr>
                <w:rFonts w:hint="eastAsia" w:ascii="宋体" w:hAnsi="宋体" w:cs="宋体"/>
                <w:i/>
                <w:iCs/>
                <w:color w:val="auto"/>
                <w:sz w:val="24"/>
                <w:szCs w:val="24"/>
                <w:highlight w:val="none"/>
                <w:u w:val="single"/>
                <w:lang w:bidi="ar"/>
              </w:rPr>
              <w:t>名中标候选人（如有效投标人</w:t>
            </w:r>
            <w:r>
              <w:rPr>
                <w:rFonts w:ascii="东文宋体" w:hAnsi="东文宋体" w:eastAsia="东文宋体" w:cs="东文宋体"/>
                <w:i/>
                <w:iCs/>
                <w:color w:val="auto"/>
                <w:sz w:val="24"/>
                <w:szCs w:val="24"/>
                <w:highlight w:val="none"/>
                <w:u w:val="single"/>
                <w:lang w:bidi="ar"/>
              </w:rPr>
              <w:t>≤</w:t>
            </w:r>
            <w:r>
              <w:rPr>
                <w:i/>
                <w:iCs/>
                <w:color w:val="auto"/>
                <w:sz w:val="24"/>
                <w:szCs w:val="24"/>
                <w:highlight w:val="none"/>
                <w:u w:val="single"/>
                <w:lang w:bidi="ar"/>
              </w:rPr>
              <w:t>6</w:t>
            </w:r>
            <w:r>
              <w:rPr>
                <w:rFonts w:hint="eastAsia" w:ascii="宋体" w:hAnsi="宋体" w:cs="宋体"/>
                <w:i/>
                <w:iCs/>
                <w:color w:val="auto"/>
                <w:sz w:val="24"/>
                <w:szCs w:val="24"/>
                <w:highlight w:val="none"/>
                <w:u w:val="single"/>
                <w:lang w:bidi="ar"/>
              </w:rPr>
              <w:t>家的应推荐</w:t>
            </w:r>
            <w:r>
              <w:rPr>
                <w:i/>
                <w:iCs/>
                <w:color w:val="auto"/>
                <w:sz w:val="24"/>
                <w:szCs w:val="24"/>
                <w:highlight w:val="none"/>
                <w:u w:val="single"/>
                <w:lang w:bidi="ar"/>
              </w:rPr>
              <w:t>3</w:t>
            </w:r>
            <w:r>
              <w:rPr>
                <w:rFonts w:hint="eastAsia" w:ascii="宋体" w:hAnsi="宋体" w:cs="宋体"/>
                <w:i/>
                <w:iCs/>
                <w:color w:val="auto"/>
                <w:sz w:val="24"/>
                <w:szCs w:val="24"/>
                <w:highlight w:val="none"/>
                <w:u w:val="single"/>
                <w:lang w:bidi="ar"/>
              </w:rPr>
              <w:t>名，有效投标人</w:t>
            </w:r>
            <w:r>
              <w:rPr>
                <w:i/>
                <w:iCs/>
                <w:color w:val="auto"/>
                <w:sz w:val="24"/>
                <w:szCs w:val="24"/>
                <w:highlight w:val="none"/>
                <w:u w:val="single"/>
                <w:lang w:bidi="ar"/>
              </w:rPr>
              <w:t>7-9</w:t>
            </w:r>
            <w:r>
              <w:rPr>
                <w:rFonts w:hint="eastAsia" w:ascii="宋体" w:hAnsi="宋体" w:cs="宋体"/>
                <w:i/>
                <w:iCs/>
                <w:color w:val="auto"/>
                <w:sz w:val="24"/>
                <w:szCs w:val="24"/>
                <w:highlight w:val="none"/>
                <w:u w:val="single"/>
                <w:lang w:bidi="ar"/>
              </w:rPr>
              <w:t>家的应推荐</w:t>
            </w:r>
            <w:r>
              <w:rPr>
                <w:i/>
                <w:iCs/>
                <w:color w:val="auto"/>
                <w:sz w:val="24"/>
                <w:szCs w:val="24"/>
                <w:highlight w:val="none"/>
                <w:u w:val="single"/>
                <w:lang w:bidi="ar"/>
              </w:rPr>
              <w:t>3-4</w:t>
            </w:r>
            <w:r>
              <w:rPr>
                <w:rFonts w:hint="eastAsia" w:ascii="宋体" w:hAnsi="宋体" w:cs="宋体"/>
                <w:i/>
                <w:iCs/>
                <w:color w:val="auto"/>
                <w:sz w:val="24"/>
                <w:szCs w:val="24"/>
                <w:highlight w:val="none"/>
                <w:u w:val="single"/>
                <w:lang w:bidi="ar"/>
              </w:rPr>
              <w:t>名）。</w:t>
            </w:r>
          </w:p>
        </w:tc>
      </w:tr>
      <w:tr w14:paraId="0B24AB6F">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2AC4D4CB">
            <w:pPr>
              <w:pStyle w:val="20"/>
              <w:kinsoku w:val="0"/>
              <w:spacing w:before="148"/>
              <w:ind w:left="2"/>
              <w:jc w:val="center"/>
              <w:rPr>
                <w:rFonts w:ascii="宋体" w:hAnsi="宋体"/>
                <w:color w:val="auto"/>
                <w:sz w:val="24"/>
                <w:szCs w:val="24"/>
                <w:highlight w:val="none"/>
              </w:rPr>
            </w:pPr>
            <w:r>
              <w:rPr>
                <w:rFonts w:hint="eastAsia" w:ascii="宋体" w:hAnsi="宋体"/>
                <w:color w:val="auto"/>
                <w:sz w:val="24"/>
                <w:szCs w:val="24"/>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7D1B1440">
            <w:pPr>
              <w:pStyle w:val="20"/>
              <w:kinsoku w:val="0"/>
              <w:jc w:val="center"/>
              <w:rPr>
                <w:color w:val="auto"/>
                <w:sz w:val="24"/>
                <w:szCs w:val="24"/>
                <w:highlight w:val="none"/>
              </w:rPr>
            </w:pPr>
            <w:r>
              <w:rPr>
                <w:rFonts w:hint="eastAsia" w:ascii="宋体"/>
                <w:color w:val="auto"/>
                <w:sz w:val="24"/>
                <w:szCs w:val="24"/>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078B1635">
            <w:pPr>
              <w:snapToGrid w:val="0"/>
              <w:rPr>
                <w:rFonts w:ascii="宋体" w:hAnsi="宋体"/>
                <w:color w:val="auto"/>
                <w:sz w:val="24"/>
                <w:szCs w:val="24"/>
                <w:highlight w:val="none"/>
              </w:rPr>
            </w:pPr>
            <w:r>
              <w:rPr>
                <w:rFonts w:hint="eastAsia" w:ascii="宋体" w:hAnsi="宋体"/>
                <w:color w:val="auto"/>
                <w:sz w:val="24"/>
                <w:szCs w:val="24"/>
                <w:highlight w:val="none"/>
              </w:rPr>
              <w:t>公示媒介：</w:t>
            </w:r>
            <w:r>
              <w:rPr>
                <w:rFonts w:hint="eastAsia" w:ascii="宋体" w:hAnsi="宋体"/>
                <w:i/>
                <w:iCs/>
                <w:color w:val="auto"/>
                <w:sz w:val="24"/>
                <w:szCs w:val="24"/>
                <w:highlight w:val="none"/>
                <w:u w:val="single"/>
              </w:rPr>
              <w:t>浙江省公共资源交易服务平台http://zjpubservice.zjzwfw.gov.cn/及越城区公共资源交易平台（http://ztb.sxyc.gov.cn/TPBidder）</w:t>
            </w:r>
            <w:r>
              <w:rPr>
                <w:rFonts w:hint="eastAsia" w:ascii="宋体" w:hAnsi="宋体"/>
                <w:color w:val="auto"/>
                <w:sz w:val="24"/>
                <w:szCs w:val="24"/>
                <w:highlight w:val="none"/>
              </w:rPr>
              <w:t>（网址）</w:t>
            </w:r>
          </w:p>
          <w:p w14:paraId="05E34CF1">
            <w:pPr>
              <w:pStyle w:val="20"/>
              <w:kinsoku w:val="0"/>
              <w:snapToGrid w:val="0"/>
              <w:jc w:val="both"/>
              <w:rPr>
                <w:rFonts w:ascii="宋体" w:hAnsi="宋体"/>
                <w:color w:val="auto"/>
                <w:sz w:val="24"/>
                <w:szCs w:val="24"/>
                <w:highlight w:val="none"/>
              </w:rPr>
            </w:pPr>
            <w:r>
              <w:rPr>
                <w:rFonts w:hint="eastAsia" w:ascii="宋体" w:hAnsi="宋体"/>
                <w:color w:val="auto"/>
                <w:spacing w:val="-2"/>
                <w:sz w:val="24"/>
                <w:szCs w:val="24"/>
                <w:highlight w:val="none"/>
              </w:rPr>
              <w:t>公示期限：不少于3日。如遇国家法定休假日，应顺延至法定休假日后第一个工作日。</w:t>
            </w:r>
          </w:p>
        </w:tc>
      </w:tr>
      <w:tr w14:paraId="7230A70A">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528C40CF">
            <w:pPr>
              <w:pStyle w:val="20"/>
              <w:snapToGrid w:val="0"/>
              <w:jc w:val="center"/>
              <w:rPr>
                <w:rFonts w:ascii="宋体" w:hAnsi="宋体"/>
                <w:color w:val="auto"/>
                <w:sz w:val="24"/>
                <w:szCs w:val="24"/>
                <w:highlight w:val="none"/>
              </w:rPr>
            </w:pPr>
            <w:r>
              <w:rPr>
                <w:color w:val="auto"/>
                <w:sz w:val="24"/>
                <w:szCs w:val="24"/>
                <w:highlight w:val="none"/>
              </w:rPr>
              <w:t>7.2</w:t>
            </w:r>
            <w:r>
              <w:rPr>
                <w:rFonts w:hint="eastAsia"/>
                <w:color w:val="auto"/>
                <w:sz w:val="24"/>
                <w:szCs w:val="24"/>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06B6DC8B">
            <w:pPr>
              <w:pStyle w:val="20"/>
              <w:snapToGrid w:val="0"/>
              <w:jc w:val="center"/>
              <w:rPr>
                <w:color w:val="auto"/>
                <w:sz w:val="24"/>
                <w:szCs w:val="24"/>
                <w:highlight w:val="none"/>
              </w:rPr>
            </w:pPr>
            <w:r>
              <w:rPr>
                <w:rFonts w:hAnsi="宋体"/>
                <w:color w:val="auto"/>
                <w:sz w:val="24"/>
                <w:szCs w:val="24"/>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53BD160C">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w:t>
            </w:r>
            <w:r>
              <w:rPr>
                <w:rFonts w:hint="eastAsia" w:hAnsi="宋体"/>
                <w:color w:val="auto"/>
                <w:sz w:val="24"/>
                <w:szCs w:val="24"/>
                <w:highlight w:val="none"/>
              </w:rPr>
              <w:t>授权</w:t>
            </w:r>
            <w:r>
              <w:rPr>
                <w:rFonts w:hAnsi="宋体"/>
                <w:color w:val="auto"/>
                <w:sz w:val="24"/>
                <w:szCs w:val="24"/>
                <w:highlight w:val="none"/>
              </w:rPr>
              <w:t>评标委员会确定中标人</w:t>
            </w:r>
            <w:r>
              <w:rPr>
                <w:rFonts w:ascii="宋体" w:hAnsi="宋体"/>
                <w:color w:val="auto"/>
                <w:sz w:val="24"/>
                <w:szCs w:val="24"/>
                <w:highlight w:val="none"/>
              </w:rPr>
              <w:t>。</w:t>
            </w:r>
          </w:p>
          <w:p w14:paraId="34A08609">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☑根据评标委员会推荐，由招标人</w:t>
            </w:r>
            <w:r>
              <w:rPr>
                <w:rFonts w:hAnsi="宋体"/>
                <w:color w:val="auto"/>
                <w:sz w:val="24"/>
                <w:szCs w:val="24"/>
                <w:highlight w:val="none"/>
              </w:rPr>
              <w:t>确定中标人</w:t>
            </w:r>
            <w:r>
              <w:rPr>
                <w:rFonts w:ascii="宋体" w:hAnsi="宋体"/>
                <w:color w:val="auto"/>
                <w:sz w:val="24"/>
                <w:szCs w:val="24"/>
                <w:highlight w:val="none"/>
              </w:rPr>
              <w:t>。</w:t>
            </w:r>
          </w:p>
          <w:p w14:paraId="54C635A8">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□评定分离，根据评标委员会推荐，另行组织定标会议，由定标委员会</w:t>
            </w:r>
            <w:r>
              <w:rPr>
                <w:rFonts w:hAnsi="宋体"/>
                <w:color w:val="auto"/>
                <w:sz w:val="24"/>
                <w:szCs w:val="24"/>
                <w:highlight w:val="none"/>
              </w:rPr>
              <w:t>确定中标人</w:t>
            </w:r>
            <w:r>
              <w:rPr>
                <w:rFonts w:ascii="宋体" w:hAnsi="宋体"/>
                <w:color w:val="auto"/>
                <w:sz w:val="24"/>
                <w:szCs w:val="24"/>
                <w:highlight w:val="none"/>
              </w:rPr>
              <w:t>。</w:t>
            </w:r>
          </w:p>
          <w:p w14:paraId="6D42429F">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w:t>
            </w:r>
            <w:r>
              <w:rPr>
                <w:rFonts w:hAnsi="宋体"/>
                <w:color w:val="auto"/>
                <w:sz w:val="24"/>
                <w:szCs w:val="24"/>
                <w:highlight w:val="none"/>
              </w:rPr>
              <w:t>其他：</w:t>
            </w:r>
            <w:r>
              <w:rPr>
                <w:color w:val="auto"/>
                <w:sz w:val="24"/>
                <w:szCs w:val="24"/>
                <w:highlight w:val="none"/>
                <w:u w:val="single"/>
              </w:rPr>
              <w:t xml:space="preserve">    </w:t>
            </w:r>
            <w:r>
              <w:rPr>
                <w:rFonts w:hint="eastAsia"/>
                <w:color w:val="auto"/>
                <w:sz w:val="24"/>
                <w:szCs w:val="24"/>
                <w:highlight w:val="none"/>
                <w:u w:val="single"/>
              </w:rPr>
              <w:t>/</w:t>
            </w:r>
            <w:r>
              <w:rPr>
                <w:color w:val="auto"/>
                <w:sz w:val="24"/>
                <w:szCs w:val="24"/>
                <w:highlight w:val="none"/>
                <w:u w:val="single"/>
              </w:rPr>
              <w:t xml:space="preserve">     </w:t>
            </w:r>
            <w:r>
              <w:rPr>
                <w:rFonts w:hAnsi="宋体"/>
                <w:color w:val="auto"/>
                <w:sz w:val="24"/>
                <w:szCs w:val="24"/>
                <w:highlight w:val="none"/>
              </w:rPr>
              <w:t>。</w:t>
            </w:r>
          </w:p>
        </w:tc>
      </w:tr>
      <w:tr w14:paraId="562CC06C">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21623CBB">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7.2.3</w:t>
            </w:r>
          </w:p>
        </w:tc>
        <w:tc>
          <w:tcPr>
            <w:tcW w:w="1826" w:type="dxa"/>
            <w:tcBorders>
              <w:top w:val="single" w:color="auto" w:sz="4" w:space="0"/>
              <w:left w:val="nil"/>
              <w:bottom w:val="nil"/>
              <w:right w:val="single" w:color="000000" w:sz="4" w:space="0"/>
            </w:tcBorders>
            <w:noWrap/>
            <w:vAlign w:val="center"/>
          </w:tcPr>
          <w:p w14:paraId="131F87C1">
            <w:pPr>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2651BB81">
            <w:pPr>
              <w:pStyle w:val="20"/>
              <w:snapToGrid w:val="0"/>
              <w:jc w:val="both"/>
              <w:rPr>
                <w:strike/>
                <w:color w:val="auto"/>
                <w:sz w:val="24"/>
                <w:szCs w:val="24"/>
                <w:highlight w:val="none"/>
              </w:rPr>
            </w:pPr>
            <w:r>
              <w:rPr>
                <w:rFonts w:hint="eastAsia" w:ascii="宋体" w:hAnsi="宋体"/>
                <w:strike/>
                <w:color w:val="auto"/>
                <w:sz w:val="24"/>
                <w:szCs w:val="24"/>
                <w:highlight w:val="none"/>
              </w:rPr>
              <w:t>□</w:t>
            </w:r>
            <w:r>
              <w:rPr>
                <w:strike/>
                <w:color w:val="auto"/>
                <w:sz w:val="24"/>
                <w:szCs w:val="24"/>
                <w:highlight w:val="none"/>
              </w:rPr>
              <w:t>1.</w:t>
            </w:r>
            <w:r>
              <w:rPr>
                <w:rFonts w:hint="eastAsia" w:hAnsi="宋体"/>
                <w:strike/>
                <w:color w:val="auto"/>
                <w:sz w:val="24"/>
                <w:szCs w:val="24"/>
                <w:highlight w:val="none"/>
              </w:rPr>
              <w:t>定</w:t>
            </w:r>
            <w:r>
              <w:rPr>
                <w:rFonts w:hAnsi="宋体"/>
                <w:strike/>
                <w:color w:val="auto"/>
                <w:sz w:val="24"/>
                <w:szCs w:val="24"/>
                <w:highlight w:val="none"/>
              </w:rPr>
              <w:t>标时间：</w:t>
            </w:r>
            <w:r>
              <w:rPr>
                <w:rFonts w:hint="eastAsia" w:hAnsi="宋体"/>
                <w:strike/>
                <w:color w:val="auto"/>
                <w:sz w:val="24"/>
                <w:szCs w:val="24"/>
                <w:highlight w:val="none"/>
                <w:u w:val="single"/>
              </w:rPr>
              <w:t xml:space="preserve">                 </w:t>
            </w:r>
            <w:r>
              <w:rPr>
                <w:rFonts w:hAnsi="宋体"/>
                <w:strike/>
                <w:color w:val="auto"/>
                <w:sz w:val="24"/>
                <w:szCs w:val="24"/>
                <w:highlight w:val="none"/>
              </w:rPr>
              <w:t>。</w:t>
            </w:r>
          </w:p>
          <w:p w14:paraId="5B12DF60">
            <w:pPr>
              <w:pStyle w:val="20"/>
              <w:snapToGrid w:val="0"/>
              <w:jc w:val="both"/>
              <w:rPr>
                <w:rFonts w:hAnsi="宋体"/>
                <w:strike/>
                <w:color w:val="auto"/>
                <w:sz w:val="24"/>
                <w:szCs w:val="24"/>
                <w:highlight w:val="none"/>
              </w:rPr>
            </w:pPr>
            <w:r>
              <w:rPr>
                <w:rFonts w:hint="eastAsia" w:ascii="宋体" w:hAnsi="宋体"/>
                <w:strike/>
                <w:color w:val="auto"/>
                <w:sz w:val="24"/>
                <w:szCs w:val="24"/>
                <w:highlight w:val="none"/>
              </w:rPr>
              <w:t>□</w:t>
            </w:r>
            <w:r>
              <w:rPr>
                <w:strike/>
                <w:color w:val="auto"/>
                <w:sz w:val="24"/>
                <w:szCs w:val="24"/>
                <w:highlight w:val="none"/>
              </w:rPr>
              <w:t>2.</w:t>
            </w:r>
            <w:r>
              <w:rPr>
                <w:rFonts w:hint="eastAsia" w:hAnsi="宋体"/>
                <w:strike/>
                <w:color w:val="auto"/>
                <w:sz w:val="24"/>
                <w:szCs w:val="24"/>
                <w:highlight w:val="none"/>
              </w:rPr>
              <w:t>定</w:t>
            </w:r>
            <w:r>
              <w:rPr>
                <w:rFonts w:hAnsi="宋体"/>
                <w:strike/>
                <w:color w:val="auto"/>
                <w:sz w:val="24"/>
                <w:szCs w:val="24"/>
                <w:highlight w:val="none"/>
              </w:rPr>
              <w:t>标地点：</w:t>
            </w:r>
            <w:r>
              <w:rPr>
                <w:strike/>
                <w:color w:val="auto"/>
                <w:sz w:val="24"/>
                <w:szCs w:val="24"/>
                <w:highlight w:val="none"/>
                <w:u w:val="single"/>
              </w:rPr>
              <w:t xml:space="preserve">       </w:t>
            </w:r>
            <w:r>
              <w:rPr>
                <w:rFonts w:hint="eastAsia"/>
                <w:strike/>
                <w:color w:val="auto"/>
                <w:sz w:val="24"/>
                <w:szCs w:val="24"/>
                <w:highlight w:val="none"/>
                <w:u w:val="single"/>
              </w:rPr>
              <w:t xml:space="preserve">    </w:t>
            </w:r>
            <w:r>
              <w:rPr>
                <w:strike/>
                <w:color w:val="auto"/>
                <w:sz w:val="24"/>
                <w:szCs w:val="24"/>
                <w:highlight w:val="none"/>
                <w:u w:val="single"/>
              </w:rPr>
              <w:t xml:space="preserve">      </w:t>
            </w:r>
            <w:r>
              <w:rPr>
                <w:rFonts w:hAnsi="宋体"/>
                <w:strike/>
                <w:color w:val="auto"/>
                <w:sz w:val="24"/>
                <w:szCs w:val="24"/>
                <w:highlight w:val="none"/>
              </w:rPr>
              <w:t>。</w:t>
            </w:r>
          </w:p>
          <w:p w14:paraId="610AEE67">
            <w:pPr>
              <w:pStyle w:val="2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□招标人根据相关规定在评标结果公示结束后10日内召开定标会议。</w:t>
            </w:r>
          </w:p>
        </w:tc>
      </w:tr>
      <w:tr w14:paraId="3DBA854B">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2D8BB487">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7.2.4</w:t>
            </w:r>
          </w:p>
        </w:tc>
        <w:tc>
          <w:tcPr>
            <w:tcW w:w="1826" w:type="dxa"/>
            <w:tcBorders>
              <w:top w:val="single" w:color="000000" w:sz="4" w:space="0"/>
              <w:left w:val="nil"/>
              <w:bottom w:val="nil"/>
              <w:right w:val="single" w:color="000000" w:sz="4" w:space="0"/>
            </w:tcBorders>
            <w:noWrap/>
            <w:vAlign w:val="center"/>
          </w:tcPr>
          <w:p w14:paraId="6DE15A9E">
            <w:pPr>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1B3D35EA">
            <w:pPr>
              <w:snapToGrid w:val="0"/>
              <w:rPr>
                <w:rFonts w:hAns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1.</w:t>
            </w:r>
            <w:r>
              <w:rPr>
                <w:rFonts w:hAnsi="宋体"/>
                <w:strike/>
                <w:color w:val="auto"/>
                <w:sz w:val="24"/>
                <w:szCs w:val="24"/>
                <w:highlight w:val="none"/>
              </w:rPr>
              <w:t>在定标会议前</w:t>
            </w:r>
            <w:r>
              <w:rPr>
                <w:rFonts w:hint="eastAsia" w:hAnsi="宋体"/>
                <w:strike/>
                <w:color w:val="auto"/>
                <w:sz w:val="24"/>
                <w:szCs w:val="24"/>
                <w:highlight w:val="none"/>
              </w:rPr>
              <w:t>（</w:t>
            </w:r>
            <w:r>
              <w:rPr>
                <w:rFonts w:hAnsi="宋体"/>
                <w:strike/>
                <w:color w:val="auto"/>
                <w:sz w:val="24"/>
                <w:szCs w:val="24"/>
                <w:highlight w:val="none"/>
              </w:rPr>
              <w:t>考察、质询应给予中标候选人合理的准备时间。）对所有中标候选人进行考察、质询。</w:t>
            </w:r>
          </w:p>
          <w:p w14:paraId="37A43AA4">
            <w:pPr>
              <w:rPr>
                <w:rFonts w:hint="eastAsia" w:ascii="宋体" w:hAns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2.</w:t>
            </w:r>
            <w:r>
              <w:rPr>
                <w:rFonts w:hAnsi="宋体"/>
                <w:strike/>
                <w:color w:val="auto"/>
                <w:sz w:val="24"/>
                <w:szCs w:val="24"/>
                <w:highlight w:val="none"/>
              </w:rPr>
              <w:t>考察、质询小组由</w:t>
            </w:r>
            <w:r>
              <w:rPr>
                <w:rFonts w:hAnsi="宋体"/>
                <w:i/>
                <w:iCs/>
                <w:strike/>
                <w:color w:val="auto"/>
                <w:sz w:val="24"/>
                <w:szCs w:val="24"/>
                <w:highlight w:val="none"/>
                <w:u w:val="single"/>
              </w:rPr>
              <w:t>（3人及以上单数）</w:t>
            </w:r>
            <w:r>
              <w:rPr>
                <w:rFonts w:hAnsi="宋体"/>
                <w:strike/>
                <w:color w:val="auto"/>
                <w:sz w:val="24"/>
                <w:szCs w:val="24"/>
                <w:highlight w:val="none"/>
              </w:rPr>
              <w:t>组成。</w:t>
            </w:r>
          </w:p>
        </w:tc>
      </w:tr>
      <w:tr w14:paraId="41C9E51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0E349541">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7.2.5</w:t>
            </w:r>
          </w:p>
        </w:tc>
        <w:tc>
          <w:tcPr>
            <w:tcW w:w="1826" w:type="dxa"/>
            <w:tcBorders>
              <w:top w:val="single" w:color="000000" w:sz="4" w:space="0"/>
              <w:left w:val="nil"/>
              <w:bottom w:val="nil"/>
              <w:right w:val="single" w:color="000000" w:sz="4" w:space="0"/>
            </w:tcBorders>
            <w:noWrap/>
            <w:vAlign w:val="center"/>
          </w:tcPr>
          <w:p w14:paraId="1BFC8752">
            <w:pPr>
              <w:pStyle w:val="20"/>
              <w:snapToGrid w:val="0"/>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定标委员会</w:t>
            </w:r>
            <w:r>
              <w:rPr>
                <w:rFonts w:hint="eastAsia" w:hAnsi="宋体"/>
                <w:strike/>
                <w:color w:val="auto"/>
                <w:sz w:val="24"/>
                <w:szCs w:val="24"/>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4D5DCD82">
            <w:pPr>
              <w:pStyle w:val="20"/>
              <w:snapToGrid w:val="0"/>
              <w:jc w:val="both"/>
              <w:rPr>
                <w:rFonts w:hint="eastAsia" w:ascii="宋体" w:hAnsi="宋体"/>
                <w:strike/>
                <w:color w:val="auto"/>
                <w:sz w:val="24"/>
                <w:szCs w:val="24"/>
                <w:highlight w:val="none"/>
              </w:rPr>
            </w:pPr>
            <w:r>
              <w:rPr>
                <w:rFonts w:hAnsi="宋体"/>
                <w:strike/>
                <w:color w:val="auto"/>
                <w:sz w:val="24"/>
                <w:szCs w:val="24"/>
                <w:highlight w:val="none"/>
              </w:rPr>
              <w:t>定标委员会</w:t>
            </w:r>
            <w:r>
              <w:rPr>
                <w:rFonts w:hint="eastAsia" w:hAnsi="宋体"/>
                <w:strike/>
                <w:color w:val="auto"/>
                <w:sz w:val="24"/>
                <w:szCs w:val="24"/>
                <w:highlight w:val="none"/>
              </w:rPr>
              <w:t>由</w:t>
            </w:r>
            <w:r>
              <w:rPr>
                <w:rFonts w:hint="eastAsia" w:hAnsi="宋体"/>
                <w:i/>
                <w:iCs/>
                <w:strike/>
                <w:color w:val="auto"/>
                <w:sz w:val="24"/>
                <w:szCs w:val="24"/>
                <w:highlight w:val="none"/>
              </w:rPr>
              <w:t>（</w:t>
            </w:r>
            <w:r>
              <w:rPr>
                <w:rFonts w:hAnsi="宋体"/>
                <w:i/>
                <w:iCs/>
                <w:strike/>
                <w:color w:val="auto"/>
                <w:sz w:val="24"/>
                <w:szCs w:val="24"/>
                <w:highlight w:val="none"/>
                <w:u w:val="single"/>
              </w:rPr>
              <w:t>5人及以上单数</w:t>
            </w:r>
            <w:r>
              <w:rPr>
                <w:rFonts w:hint="eastAsia" w:hAnsi="宋体"/>
                <w:i/>
                <w:iCs/>
                <w:strike/>
                <w:color w:val="auto"/>
                <w:sz w:val="24"/>
                <w:szCs w:val="24"/>
                <w:highlight w:val="none"/>
                <w:u w:val="single"/>
              </w:rPr>
              <w:t>）</w:t>
            </w:r>
            <w:r>
              <w:rPr>
                <w:rFonts w:hAnsi="宋体"/>
                <w:strike/>
                <w:color w:val="auto"/>
                <w:sz w:val="24"/>
                <w:szCs w:val="24"/>
                <w:highlight w:val="none"/>
              </w:rPr>
              <w:t>组成。</w:t>
            </w:r>
          </w:p>
        </w:tc>
      </w:tr>
      <w:tr w14:paraId="13A0FA60">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4BC65E38">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7.2.6</w:t>
            </w:r>
          </w:p>
        </w:tc>
        <w:tc>
          <w:tcPr>
            <w:tcW w:w="1826" w:type="dxa"/>
            <w:tcBorders>
              <w:top w:val="single" w:color="000000" w:sz="4" w:space="0"/>
              <w:left w:val="nil"/>
              <w:bottom w:val="nil"/>
              <w:right w:val="single" w:color="000000" w:sz="4" w:space="0"/>
            </w:tcBorders>
            <w:noWrap/>
            <w:vAlign w:val="center"/>
          </w:tcPr>
          <w:p w14:paraId="04C10F87">
            <w:pPr>
              <w:pStyle w:val="20"/>
              <w:snapToGrid w:val="0"/>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522A027F">
            <w:pPr>
              <w:pStyle w:val="2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30182740">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C12B033">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7.2.7</w:t>
            </w:r>
          </w:p>
        </w:tc>
        <w:tc>
          <w:tcPr>
            <w:tcW w:w="1826" w:type="dxa"/>
            <w:tcBorders>
              <w:top w:val="single" w:color="000000" w:sz="4" w:space="0"/>
              <w:left w:val="nil"/>
              <w:bottom w:val="nil"/>
              <w:right w:val="single" w:color="000000" w:sz="4" w:space="0"/>
            </w:tcBorders>
            <w:noWrap/>
            <w:vAlign w:val="center"/>
          </w:tcPr>
          <w:p w14:paraId="4601C6A5">
            <w:pPr>
              <w:pStyle w:val="20"/>
              <w:snapToGrid w:val="0"/>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234B395D">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□1.价格因素：</w:t>
            </w:r>
            <w:r>
              <w:rPr>
                <w:rFonts w:hint="eastAsia" w:hAnsi="宋体"/>
                <w:strike/>
                <w:color w:val="auto"/>
                <w:sz w:val="24"/>
                <w:szCs w:val="24"/>
                <w:highlight w:val="none"/>
                <w:u w:val="single"/>
              </w:rPr>
              <w:t xml:space="preserve"> 主要包括商务报价高低、商务报价合理性等  </w:t>
            </w:r>
            <w:r>
              <w:rPr>
                <w:rFonts w:hint="eastAsia" w:hAnsi="宋体"/>
                <w:strike/>
                <w:color w:val="auto"/>
                <w:sz w:val="24"/>
                <w:szCs w:val="24"/>
                <w:highlight w:val="none"/>
              </w:rPr>
              <w:t>；</w:t>
            </w:r>
          </w:p>
          <w:p w14:paraId="25377B9A">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□2.企业实力：</w:t>
            </w:r>
            <w:r>
              <w:rPr>
                <w:rFonts w:hint="eastAsia" w:hAnsi="宋体"/>
                <w:strike/>
                <w:color w:val="auto"/>
                <w:sz w:val="24"/>
                <w:szCs w:val="24"/>
                <w:highlight w:val="none"/>
                <w:u w:val="single"/>
              </w:rPr>
              <w:t xml:space="preserve"> 主要包括企业规模、资质等级、专业技术人员规模、近年的财务状况、过往业绩等 </w:t>
            </w:r>
            <w:r>
              <w:rPr>
                <w:rFonts w:hint="eastAsia" w:hAnsi="宋体"/>
                <w:strike/>
                <w:color w:val="auto"/>
                <w:sz w:val="24"/>
                <w:szCs w:val="24"/>
                <w:highlight w:val="none"/>
              </w:rPr>
              <w:t>；</w:t>
            </w:r>
          </w:p>
          <w:p w14:paraId="6AEB8BCE">
            <w:pPr>
              <w:pStyle w:val="20"/>
              <w:snapToGrid w:val="0"/>
              <w:jc w:val="both"/>
              <w:rPr>
                <w:rFonts w:hint="eastAsia" w:hAnsi="宋体"/>
                <w:strike/>
                <w:color w:val="auto"/>
                <w:sz w:val="24"/>
                <w:szCs w:val="24"/>
                <w:highlight w:val="none"/>
                <w:u w:val="single"/>
              </w:rPr>
            </w:pPr>
            <w:r>
              <w:rPr>
                <w:rFonts w:hint="eastAsia" w:hAnsi="宋体"/>
                <w:strike/>
                <w:color w:val="auto"/>
                <w:sz w:val="24"/>
                <w:szCs w:val="24"/>
                <w:highlight w:val="none"/>
              </w:rPr>
              <w:t>□3.企业信誉：</w:t>
            </w:r>
            <w:r>
              <w:rPr>
                <w:rFonts w:hint="eastAsia" w:hAnsi="宋体"/>
                <w:strike/>
                <w:color w:val="auto"/>
                <w:sz w:val="24"/>
                <w:szCs w:val="24"/>
                <w:highlight w:val="none"/>
                <w:u w:val="single"/>
              </w:rPr>
              <w:t xml:space="preserve"> 主要包括企业信用情况、过往业绩履约情</w:t>
            </w:r>
          </w:p>
          <w:p w14:paraId="62B94C4B">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u w:val="single"/>
              </w:rPr>
              <w:t xml:space="preserve">况、建设单位履约评价情况等  </w:t>
            </w:r>
            <w:r>
              <w:rPr>
                <w:rFonts w:hint="eastAsia" w:hAnsi="宋体"/>
                <w:strike/>
                <w:color w:val="auto"/>
                <w:sz w:val="24"/>
                <w:szCs w:val="24"/>
                <w:highlight w:val="none"/>
              </w:rPr>
              <w:t>；</w:t>
            </w:r>
          </w:p>
          <w:p w14:paraId="50F56D9A">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□4.投标方案：</w:t>
            </w:r>
            <w:r>
              <w:rPr>
                <w:rFonts w:hint="eastAsia" w:hAnsi="宋体"/>
                <w:strike/>
                <w:color w:val="auto"/>
                <w:sz w:val="24"/>
                <w:szCs w:val="24"/>
                <w:highlight w:val="none"/>
                <w:u w:val="single"/>
              </w:rPr>
              <w:t xml:space="preserve">主要包括技术标情况、工程建设重难点解决方案等 </w:t>
            </w:r>
            <w:r>
              <w:rPr>
                <w:rFonts w:hint="eastAsia" w:hAnsi="宋体"/>
                <w:strike/>
                <w:color w:val="auto"/>
                <w:sz w:val="24"/>
                <w:szCs w:val="24"/>
                <w:highlight w:val="none"/>
              </w:rPr>
              <w:t>；</w:t>
            </w:r>
          </w:p>
          <w:p w14:paraId="3EDE926C">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□5.拟派团队能力与水平：</w:t>
            </w:r>
            <w:r>
              <w:rPr>
                <w:rFonts w:hint="eastAsia" w:hAnsi="宋体"/>
                <w:strike/>
                <w:color w:val="auto"/>
                <w:sz w:val="24"/>
                <w:szCs w:val="24"/>
                <w:highlight w:val="none"/>
                <w:u w:val="single"/>
              </w:rPr>
              <w:t xml:space="preserve"> 主要包括团队主要负责人类似工程业绩、拟派项目团队人员的资信实力等  </w:t>
            </w:r>
            <w:r>
              <w:rPr>
                <w:rFonts w:hint="eastAsia" w:hAnsi="宋体"/>
                <w:strike/>
                <w:color w:val="auto"/>
                <w:sz w:val="24"/>
                <w:szCs w:val="24"/>
                <w:highlight w:val="none"/>
              </w:rPr>
              <w:t>；</w:t>
            </w:r>
          </w:p>
          <w:p w14:paraId="2CB26A8B">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□6.联合体投标的，联合体组成情况：</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71E1BC6C">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□7.企业质量安全、无欠薪管理情况：</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1732BB8B">
            <w:pPr>
              <w:pStyle w:val="20"/>
              <w:snapToGrid w:val="0"/>
              <w:rPr>
                <w:rFonts w:hint="eastAsia" w:hAnsi="宋体"/>
                <w:strike/>
                <w:color w:val="auto"/>
                <w:sz w:val="24"/>
                <w:szCs w:val="24"/>
                <w:highlight w:val="none"/>
              </w:rPr>
            </w:pPr>
            <w:r>
              <w:rPr>
                <w:rFonts w:hint="eastAsia" w:hAnsi="宋体"/>
                <w:strike/>
                <w:color w:val="auto"/>
                <w:sz w:val="24"/>
                <w:szCs w:val="24"/>
                <w:highlight w:val="none"/>
              </w:rPr>
              <w:t>□8.企业项目班组人员到岗履职等管理情况：</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7565E869">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□9.工程保修维护等后续服务便利：</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64947F45">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□10.落实建筑业高质量发展政策：</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54E4FB02">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□11.落实政府其他政策：</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24666299">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□12.评标报告；</w:t>
            </w:r>
          </w:p>
          <w:p w14:paraId="5378B62C">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□13.质询</w:t>
            </w:r>
            <w:r>
              <w:rPr>
                <w:rFonts w:hint="eastAsia" w:hAnsi="宋体"/>
                <w:i/>
                <w:iCs/>
                <w:strike/>
                <w:color w:val="auto"/>
                <w:sz w:val="24"/>
                <w:szCs w:val="24"/>
                <w:highlight w:val="none"/>
              </w:rPr>
              <w:t>或（和）</w:t>
            </w:r>
            <w:r>
              <w:rPr>
                <w:rFonts w:hint="eastAsia" w:hAnsi="宋体"/>
                <w:strike/>
                <w:color w:val="auto"/>
                <w:sz w:val="24"/>
                <w:szCs w:val="24"/>
                <w:highlight w:val="none"/>
              </w:rPr>
              <w:t>考察报告；</w:t>
            </w:r>
          </w:p>
          <w:p w14:paraId="57CC9D73">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□14.现场面试情况；</w:t>
            </w:r>
          </w:p>
          <w:p w14:paraId="015FEFD4">
            <w:pPr>
              <w:pStyle w:val="2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sym w:font="Wingdings 2" w:char="00A3"/>
            </w:r>
            <w:r>
              <w:rPr>
                <w:rFonts w:hint="eastAsia" w:hAnsi="宋体"/>
                <w:strike/>
                <w:color w:val="auto"/>
                <w:sz w:val="24"/>
                <w:szCs w:val="24"/>
                <w:highlight w:val="none"/>
              </w:rPr>
              <w:t>15.</w:t>
            </w:r>
            <w:r>
              <w:rPr>
                <w:rFonts w:hAnsi="宋体"/>
                <w:strike/>
                <w:color w:val="auto"/>
                <w:sz w:val="24"/>
                <w:szCs w:val="24"/>
                <w:highlight w:val="none"/>
              </w:rPr>
              <w:t>招标人认为需要考量的其他因素</w:t>
            </w:r>
            <w:r>
              <w:rPr>
                <w:rFonts w:hint="eastAsia" w:hAnsi="宋体"/>
                <w:strike/>
                <w:color w:val="auto"/>
                <w:sz w:val="24"/>
                <w:szCs w:val="24"/>
                <w:highlight w:val="none"/>
              </w:rPr>
              <w:t>：</w:t>
            </w:r>
            <w:r>
              <w:rPr>
                <w:rFonts w:hint="eastAsia" w:hAnsi="宋体"/>
                <w:strike/>
                <w:color w:val="auto"/>
                <w:sz w:val="24"/>
                <w:szCs w:val="24"/>
                <w:highlight w:val="none"/>
                <w:u w:val="single"/>
              </w:rPr>
              <w:t xml:space="preserve">                 </w:t>
            </w:r>
            <w:r>
              <w:rPr>
                <w:rFonts w:hAnsi="宋体"/>
                <w:strike/>
                <w:color w:val="auto"/>
                <w:sz w:val="24"/>
                <w:szCs w:val="24"/>
                <w:highlight w:val="none"/>
              </w:rPr>
              <w:t>。</w:t>
            </w:r>
          </w:p>
        </w:tc>
      </w:tr>
      <w:tr w14:paraId="4ECF32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4C41B14">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7290CCAE">
            <w:pPr>
              <w:pStyle w:val="20"/>
              <w:snapToGrid w:val="0"/>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539D7150">
            <w:pPr>
              <w:pStyle w:val="20"/>
              <w:snapToGrid w:val="0"/>
              <w:rPr>
                <w:rFonts w:hAns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1.</w:t>
            </w:r>
            <w:r>
              <w:rPr>
                <w:rFonts w:hAnsi="宋体"/>
                <w:strike/>
                <w:color w:val="auto"/>
                <w:sz w:val="24"/>
                <w:szCs w:val="24"/>
                <w:highlight w:val="none"/>
              </w:rPr>
              <w:t>票决法</w:t>
            </w:r>
            <w:r>
              <w:rPr>
                <w:rFonts w:hint="eastAsia" w:hAnsi="宋体"/>
                <w:strike/>
                <w:color w:val="auto"/>
                <w:sz w:val="24"/>
                <w:szCs w:val="24"/>
                <w:highlight w:val="none"/>
              </w:rPr>
              <w:t>；</w:t>
            </w:r>
          </w:p>
          <w:p w14:paraId="0D2407FE">
            <w:pPr>
              <w:pStyle w:val="20"/>
              <w:snapToGrid w:val="0"/>
              <w:rPr>
                <w:rFonts w:hAns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2</w:t>
            </w:r>
            <w:r>
              <w:rPr>
                <w:rFonts w:hint="eastAsia" w:hAnsi="宋体"/>
                <w:strike/>
                <w:color w:val="auto"/>
                <w:sz w:val="24"/>
                <w:szCs w:val="24"/>
                <w:highlight w:val="none"/>
              </w:rPr>
              <w:t>.</w:t>
            </w:r>
            <w:r>
              <w:rPr>
                <w:rFonts w:hAnsi="宋体"/>
                <w:strike/>
                <w:color w:val="auto"/>
                <w:sz w:val="24"/>
                <w:szCs w:val="24"/>
                <w:highlight w:val="none"/>
              </w:rPr>
              <w:t>集体议事法</w:t>
            </w:r>
            <w:r>
              <w:rPr>
                <w:rFonts w:hint="eastAsia" w:hAnsi="宋体"/>
                <w:strike/>
                <w:color w:val="auto"/>
                <w:sz w:val="24"/>
                <w:szCs w:val="24"/>
                <w:highlight w:val="none"/>
              </w:rPr>
              <w:t>；</w:t>
            </w:r>
          </w:p>
          <w:p w14:paraId="405DD0F2">
            <w:pPr>
              <w:pStyle w:val="20"/>
              <w:snapToGrid w:val="0"/>
              <w:rPr>
                <w:rFonts w:hint="eastAsia" w:ascii="宋体" w:hAns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3</w:t>
            </w:r>
            <w:r>
              <w:rPr>
                <w:rFonts w:hint="eastAsia" w:hAnsi="宋体"/>
                <w:strike/>
                <w:color w:val="auto"/>
                <w:sz w:val="24"/>
                <w:szCs w:val="24"/>
                <w:highlight w:val="none"/>
              </w:rPr>
              <w:t>.</w:t>
            </w:r>
            <w:r>
              <w:rPr>
                <w:rFonts w:hAnsi="宋体"/>
                <w:strike/>
                <w:color w:val="auto"/>
                <w:sz w:val="24"/>
                <w:szCs w:val="24"/>
                <w:highlight w:val="none"/>
              </w:rPr>
              <w:t>其他定标办法</w:t>
            </w:r>
            <w:r>
              <w:rPr>
                <w:rFonts w:hint="eastAsia" w:hAnsi="宋体"/>
                <w:strike/>
                <w:color w:val="auto"/>
                <w:sz w:val="24"/>
                <w:szCs w:val="24"/>
                <w:highlight w:val="none"/>
              </w:rPr>
              <w:t>：</w:t>
            </w:r>
            <w:r>
              <w:rPr>
                <w:rFonts w:hint="eastAsia" w:hAnsi="宋体"/>
                <w:strike/>
                <w:color w:val="auto"/>
                <w:sz w:val="24"/>
                <w:szCs w:val="24"/>
                <w:highlight w:val="none"/>
                <w:u w:val="single"/>
              </w:rPr>
              <w:t xml:space="preserve">                          </w:t>
            </w:r>
            <w:r>
              <w:rPr>
                <w:rFonts w:hAnsi="宋体"/>
                <w:strike/>
                <w:color w:val="auto"/>
                <w:sz w:val="24"/>
                <w:szCs w:val="24"/>
                <w:highlight w:val="none"/>
              </w:rPr>
              <w:t>。</w:t>
            </w:r>
          </w:p>
        </w:tc>
      </w:tr>
      <w:tr w14:paraId="4DDB270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C588098">
            <w:pPr>
              <w:pStyle w:val="20"/>
              <w:snapToGrid w:val="0"/>
              <w:jc w:val="center"/>
              <w:rPr>
                <w:rFonts w:hint="eastAsia" w:ascii="宋体" w:hAnsi="宋体"/>
                <w:color w:val="auto"/>
                <w:sz w:val="24"/>
                <w:szCs w:val="24"/>
                <w:highlight w:val="none"/>
              </w:rPr>
            </w:pPr>
            <w:r>
              <w:rPr>
                <w:rFonts w:hint="eastAsia"/>
                <w:color w:val="auto"/>
                <w:sz w:val="24"/>
                <w:szCs w:val="24"/>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174C4822">
            <w:pPr>
              <w:pStyle w:val="20"/>
              <w:snapToGrid w:val="0"/>
              <w:rPr>
                <w:rFonts w:hint="eastAsia" w:ascii="宋体"/>
                <w:color w:val="auto"/>
                <w:sz w:val="24"/>
                <w:szCs w:val="24"/>
                <w:highlight w:val="none"/>
              </w:rPr>
            </w:pPr>
            <w:r>
              <w:rPr>
                <w:rFonts w:hint="eastAsia" w:ascii="宋体" w:hAnsi="宋体"/>
                <w:color w:val="auto"/>
                <w:sz w:val="24"/>
                <w:szCs w:val="24"/>
                <w:highlight w:val="none"/>
              </w:rPr>
              <w:t>☑</w:t>
            </w:r>
            <w:r>
              <w:rPr>
                <w:rFonts w:hint="eastAsia" w:hAnsi="宋体"/>
                <w:color w:val="auto"/>
                <w:sz w:val="24"/>
                <w:szCs w:val="24"/>
                <w:highlight w:val="none"/>
              </w:rPr>
              <w:t>中标</w:t>
            </w:r>
            <w:r>
              <w:rPr>
                <w:rFonts w:hAnsi="宋体"/>
                <w:color w:val="auto"/>
                <w:sz w:val="24"/>
                <w:szCs w:val="24"/>
                <w:highlight w:val="none"/>
              </w:rPr>
              <w:t>公</w:t>
            </w:r>
            <w:r>
              <w:rPr>
                <w:rFonts w:hint="eastAsia" w:hAnsi="宋体"/>
                <w:color w:val="auto"/>
                <w:sz w:val="24"/>
                <w:szCs w:val="24"/>
                <w:highlight w:val="none"/>
              </w:rPr>
              <w:t>告</w:t>
            </w:r>
            <w:r>
              <w:rPr>
                <w:rFonts w:hAnsi="宋体"/>
                <w:color w:val="auto"/>
                <w:sz w:val="24"/>
                <w:szCs w:val="24"/>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1292F6EB">
            <w:pPr>
              <w:snapToGrid w:val="0"/>
              <w:rPr>
                <w:color w:val="auto"/>
                <w:sz w:val="24"/>
                <w:szCs w:val="24"/>
                <w:highlight w:val="none"/>
              </w:rPr>
            </w:pPr>
            <w:r>
              <w:rPr>
                <w:rFonts w:hAnsi="宋体"/>
                <w:color w:val="auto"/>
                <w:sz w:val="24"/>
                <w:szCs w:val="24"/>
                <w:highlight w:val="none"/>
              </w:rPr>
              <w:t>公</w:t>
            </w:r>
            <w:r>
              <w:rPr>
                <w:rFonts w:hint="eastAsia" w:hAnsi="宋体"/>
                <w:color w:val="auto"/>
                <w:spacing w:val="-2"/>
                <w:sz w:val="24"/>
                <w:szCs w:val="24"/>
                <w:highlight w:val="none"/>
              </w:rPr>
              <w:t>告</w:t>
            </w:r>
            <w:r>
              <w:rPr>
                <w:rFonts w:hAnsi="宋体"/>
                <w:color w:val="auto"/>
                <w:sz w:val="24"/>
                <w:szCs w:val="24"/>
                <w:highlight w:val="none"/>
              </w:rPr>
              <w:t>媒介：</w:t>
            </w:r>
            <w:r>
              <w:rPr>
                <w:rFonts w:hint="eastAsia"/>
                <w:iCs/>
                <w:color w:val="auto"/>
                <w:sz w:val="24"/>
                <w:szCs w:val="24"/>
                <w:highlight w:val="none"/>
                <w:u w:val="single"/>
              </w:rPr>
              <w:t>绍兴市越城区人民政府网站</w:t>
            </w:r>
          </w:p>
          <w:p w14:paraId="60544046">
            <w:pPr>
              <w:pStyle w:val="20"/>
              <w:snapToGrid w:val="0"/>
              <w:rPr>
                <w:rFonts w:hint="eastAsia" w:ascii="宋体" w:hAnsi="宋体"/>
                <w:color w:val="auto"/>
                <w:sz w:val="24"/>
                <w:szCs w:val="24"/>
                <w:highlight w:val="none"/>
              </w:rPr>
            </w:pPr>
            <w:r>
              <w:rPr>
                <w:rFonts w:hAnsi="宋体"/>
                <w:color w:val="auto"/>
                <w:spacing w:val="-2"/>
                <w:sz w:val="24"/>
                <w:szCs w:val="24"/>
                <w:highlight w:val="none"/>
              </w:rPr>
              <w:t>公</w:t>
            </w:r>
            <w:r>
              <w:rPr>
                <w:rFonts w:hint="eastAsia" w:hAnsi="宋体"/>
                <w:color w:val="auto"/>
                <w:spacing w:val="-2"/>
                <w:sz w:val="24"/>
                <w:szCs w:val="24"/>
                <w:highlight w:val="none"/>
              </w:rPr>
              <w:t>告</w:t>
            </w:r>
            <w:r>
              <w:rPr>
                <w:rFonts w:hAnsi="宋体"/>
                <w:color w:val="auto"/>
                <w:spacing w:val="-2"/>
                <w:sz w:val="24"/>
                <w:szCs w:val="24"/>
                <w:highlight w:val="none"/>
              </w:rPr>
              <w:t>期限：不少于</w:t>
            </w:r>
            <w:r>
              <w:rPr>
                <w:rFonts w:hint="eastAsia"/>
                <w:i/>
                <w:iCs/>
                <w:color w:val="auto"/>
                <w:spacing w:val="-2"/>
                <w:sz w:val="24"/>
                <w:szCs w:val="24"/>
                <w:highlight w:val="none"/>
                <w:u w:val="single"/>
              </w:rPr>
              <w:t>3</w:t>
            </w:r>
            <w:r>
              <w:rPr>
                <w:rFonts w:hAnsi="宋体"/>
                <w:color w:val="auto"/>
                <w:spacing w:val="-2"/>
                <w:sz w:val="24"/>
                <w:szCs w:val="24"/>
                <w:highlight w:val="none"/>
              </w:rPr>
              <w:t>日</w:t>
            </w:r>
            <w:r>
              <w:rPr>
                <w:rFonts w:hint="eastAsia" w:hAnsi="宋体"/>
                <w:color w:val="auto"/>
                <w:spacing w:val="-2"/>
                <w:sz w:val="24"/>
                <w:szCs w:val="24"/>
                <w:highlight w:val="none"/>
              </w:rPr>
              <w:t>。</w:t>
            </w:r>
          </w:p>
        </w:tc>
      </w:tr>
      <w:tr w14:paraId="522C3CF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B0FB11">
            <w:pPr>
              <w:pStyle w:val="20"/>
              <w:snapToGrid w:val="0"/>
              <w:jc w:val="center"/>
              <w:rPr>
                <w:rFonts w:hint="eastAsia" w:ascii="宋体" w:hAnsi="宋体"/>
                <w:color w:val="auto"/>
                <w:sz w:val="24"/>
                <w:szCs w:val="24"/>
                <w:highlight w:val="none"/>
              </w:rPr>
            </w:pPr>
            <w:r>
              <w:rPr>
                <w:rFonts w:hint="eastAsia"/>
                <w:color w:val="auto"/>
                <w:sz w:val="24"/>
                <w:szCs w:val="24"/>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2E870716">
            <w:pPr>
              <w:pStyle w:val="20"/>
              <w:snapToGrid w:val="0"/>
              <w:rPr>
                <w:rFonts w:hint="eastAsia" w:ascii="宋体"/>
                <w:color w:val="auto"/>
                <w:sz w:val="24"/>
                <w:szCs w:val="24"/>
                <w:highlight w:val="none"/>
              </w:rPr>
            </w:pPr>
            <w:r>
              <w:rPr>
                <w:rFonts w:hint="eastAsia" w:ascii="宋体" w:hAnsi="宋体"/>
                <w:color w:val="auto"/>
                <w:sz w:val="24"/>
                <w:szCs w:val="24"/>
                <w:highlight w:val="none"/>
              </w:rPr>
              <w:t>□按</w:t>
            </w:r>
            <w:r>
              <w:rPr>
                <w:rFonts w:hAnsi="宋体"/>
                <w:color w:val="auto"/>
                <w:sz w:val="24"/>
                <w:szCs w:val="24"/>
                <w:highlight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31B25496">
            <w:pPr>
              <w:pStyle w:val="20"/>
              <w:snapToGrid w:val="0"/>
              <w:rPr>
                <w:rFonts w:hint="eastAsia" w:ascii="宋体" w:hAnsi="宋体"/>
                <w:color w:val="auto"/>
                <w:sz w:val="24"/>
                <w:szCs w:val="24"/>
                <w:highlight w:val="none"/>
              </w:rPr>
            </w:pPr>
            <w:r>
              <w:rPr>
                <w:rFonts w:hint="eastAsia" w:hAnsi="宋体"/>
                <w:color w:val="auto"/>
                <w:sz w:val="24"/>
                <w:szCs w:val="24"/>
                <w:highlight w:val="none"/>
              </w:rPr>
              <w:t>其他情形：</w:t>
            </w:r>
            <w:r>
              <w:rPr>
                <w:rFonts w:hint="eastAsia" w:hAnsi="宋体"/>
                <w:i/>
                <w:iCs/>
                <w:color w:val="auto"/>
                <w:sz w:val="24"/>
                <w:szCs w:val="24"/>
                <w:highlight w:val="none"/>
                <w:u w:val="single"/>
              </w:rPr>
              <w:t xml:space="preserve">             /                </w:t>
            </w:r>
            <w:r>
              <w:rPr>
                <w:rFonts w:hint="eastAsia" w:hAnsi="宋体"/>
                <w:color w:val="auto"/>
                <w:sz w:val="24"/>
                <w:szCs w:val="24"/>
                <w:highlight w:val="none"/>
                <w:u w:val="single"/>
              </w:rPr>
              <w:t xml:space="preserve"> </w:t>
            </w:r>
            <w:r>
              <w:rPr>
                <w:rFonts w:hint="eastAsia" w:hAnsi="宋体"/>
                <w:color w:val="auto"/>
                <w:sz w:val="24"/>
                <w:szCs w:val="24"/>
                <w:highlight w:val="none"/>
              </w:rPr>
              <w:t>。</w:t>
            </w:r>
          </w:p>
        </w:tc>
      </w:tr>
      <w:tr w14:paraId="54C3B28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54842D">
            <w:pPr>
              <w:pStyle w:val="20"/>
              <w:snapToGrid w:val="0"/>
              <w:jc w:val="center"/>
              <w:rPr>
                <w:rFonts w:hint="eastAsia" w:ascii="宋体" w:hAnsi="宋体"/>
                <w:color w:val="auto"/>
                <w:sz w:val="24"/>
                <w:szCs w:val="24"/>
                <w:highlight w:val="none"/>
              </w:rPr>
            </w:pPr>
            <w:r>
              <w:rPr>
                <w:rFonts w:hint="eastAsia"/>
                <w:color w:val="auto"/>
                <w:sz w:val="24"/>
                <w:szCs w:val="24"/>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6E3E420B">
            <w:pPr>
              <w:pStyle w:val="20"/>
              <w:snapToGrid w:val="0"/>
              <w:rPr>
                <w:rFonts w:hint="eastAsia" w:ascii="宋体"/>
                <w:color w:val="auto"/>
                <w:sz w:val="24"/>
                <w:szCs w:val="24"/>
                <w:highlight w:val="none"/>
              </w:rPr>
            </w:pPr>
            <w:r>
              <w:rPr>
                <w:rFonts w:hint="eastAsia" w:ascii="宋体" w:hAnsi="宋体"/>
                <w:color w:val="auto"/>
                <w:sz w:val="24"/>
                <w:szCs w:val="24"/>
                <w:highlight w:val="none"/>
              </w:rPr>
              <w:t>□</w:t>
            </w:r>
            <w:r>
              <w:rPr>
                <w:rFonts w:hAnsi="宋体"/>
                <w:color w:val="auto"/>
                <w:sz w:val="24"/>
                <w:szCs w:val="24"/>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4BD82A10">
            <w:pPr>
              <w:pStyle w:val="20"/>
              <w:snapToGrid w:val="0"/>
              <w:rPr>
                <w:rFonts w:hint="eastAsia" w:ascii="宋体" w:hAnsi="宋体"/>
                <w:color w:val="auto"/>
                <w:sz w:val="24"/>
                <w:szCs w:val="24"/>
                <w:highlight w:val="none"/>
              </w:rPr>
            </w:pPr>
            <w:r>
              <w:rPr>
                <w:rFonts w:hint="eastAsia" w:hAnsi="宋体"/>
                <w:color w:val="auto"/>
                <w:sz w:val="24"/>
                <w:szCs w:val="24"/>
                <w:highlight w:val="none"/>
              </w:rPr>
              <w:t>其他情形：</w:t>
            </w:r>
            <w:r>
              <w:rPr>
                <w:rFonts w:hint="eastAsia" w:hAnsi="宋体"/>
                <w:color w:val="auto"/>
                <w:sz w:val="24"/>
                <w:szCs w:val="24"/>
                <w:highlight w:val="none"/>
                <w:u w:val="single"/>
              </w:rPr>
              <w:t xml:space="preserve">             /                 </w:t>
            </w:r>
            <w:r>
              <w:rPr>
                <w:rFonts w:hint="eastAsia" w:hAnsi="宋体"/>
                <w:color w:val="auto"/>
                <w:sz w:val="24"/>
                <w:szCs w:val="24"/>
                <w:highlight w:val="none"/>
              </w:rPr>
              <w:t>。</w:t>
            </w:r>
          </w:p>
        </w:tc>
      </w:tr>
      <w:tr w14:paraId="238DAD0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EE392B9">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4DD70BA9">
            <w:pPr>
              <w:pStyle w:val="20"/>
              <w:kinsoku w:val="0"/>
              <w:ind w:right="1"/>
              <w:jc w:val="center"/>
              <w:rPr>
                <w:rFonts w:ascii="宋体"/>
                <w:color w:val="auto"/>
                <w:sz w:val="24"/>
                <w:szCs w:val="24"/>
                <w:highlight w:val="none"/>
              </w:rPr>
            </w:pPr>
            <w:r>
              <w:rPr>
                <w:rFonts w:hint="eastAsia" w:ascii="宋体"/>
                <w:color w:val="auto"/>
                <w:sz w:val="24"/>
                <w:szCs w:val="24"/>
                <w:highlight w:val="none"/>
              </w:rPr>
              <w:t>履约担保</w:t>
            </w:r>
          </w:p>
          <w:p w14:paraId="495034F3">
            <w:pPr>
              <w:pStyle w:val="20"/>
              <w:kinsoku w:val="0"/>
              <w:ind w:right="1"/>
              <w:jc w:val="center"/>
              <w:rPr>
                <w:rFonts w:ascii="宋体"/>
                <w:color w:val="auto"/>
                <w:sz w:val="24"/>
                <w:szCs w:val="24"/>
                <w:highlight w:val="none"/>
              </w:rPr>
            </w:pPr>
            <w:r>
              <w:rPr>
                <w:rFonts w:hint="eastAsia" w:ascii="宋体"/>
                <w:color w:val="auto"/>
                <w:sz w:val="24"/>
                <w:szCs w:val="24"/>
                <w:highlight w:val="none"/>
              </w:rPr>
              <w:t>及工程款支付</w:t>
            </w:r>
          </w:p>
          <w:p w14:paraId="770BB2B2">
            <w:pPr>
              <w:pStyle w:val="20"/>
              <w:kinsoku w:val="0"/>
              <w:ind w:right="1"/>
              <w:jc w:val="center"/>
              <w:rPr>
                <w:rFonts w:ascii="宋体"/>
                <w:color w:val="auto"/>
                <w:sz w:val="24"/>
                <w:szCs w:val="24"/>
                <w:highlight w:val="none"/>
              </w:rPr>
            </w:pPr>
            <w:r>
              <w:rPr>
                <w:rFonts w:hint="eastAsia" w:ascii="宋体"/>
                <w:color w:val="auto"/>
                <w:sz w:val="24"/>
                <w:szCs w:val="24"/>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08DC8C83">
            <w:pPr>
              <w:snapToGrid w:val="0"/>
              <w:rPr>
                <w:rFonts w:ascii="宋体" w:hAnsi="宋体"/>
                <w:color w:val="auto"/>
                <w:sz w:val="24"/>
                <w:szCs w:val="24"/>
                <w:highlight w:val="none"/>
              </w:rPr>
            </w:pPr>
            <w:r>
              <w:rPr>
                <w:rFonts w:hint="eastAsia" w:ascii="宋体" w:hAnsi="宋体"/>
                <w:color w:val="auto"/>
                <w:sz w:val="24"/>
                <w:szCs w:val="24"/>
                <w:highlight w:val="none"/>
              </w:rPr>
              <w:t>履约担保的金额：合同总价的</w:t>
            </w:r>
            <w:r>
              <w:rPr>
                <w:rFonts w:hint="eastAsia" w:ascii="宋体" w:hAnsi="宋体"/>
                <w:i/>
                <w:iCs/>
                <w:color w:val="auto"/>
                <w:sz w:val="24"/>
                <w:szCs w:val="24"/>
                <w:highlight w:val="none"/>
                <w:u w:val="single"/>
              </w:rPr>
              <w:t xml:space="preserve"> </w:t>
            </w:r>
            <w:r>
              <w:rPr>
                <w:rFonts w:hint="eastAsia" w:ascii="宋体" w:hAnsi="宋体"/>
                <w:iCs/>
                <w:color w:val="auto"/>
                <w:sz w:val="24"/>
                <w:szCs w:val="24"/>
                <w:highlight w:val="none"/>
                <w:u w:val="single"/>
              </w:rPr>
              <w:t xml:space="preserve">2 </w:t>
            </w:r>
            <w:r>
              <w:rPr>
                <w:rFonts w:hint="eastAsia" w:ascii="宋体" w:hAnsi="宋体"/>
                <w:color w:val="auto"/>
                <w:sz w:val="24"/>
                <w:szCs w:val="24"/>
                <w:highlight w:val="none"/>
              </w:rPr>
              <w:t>%（不得超过2%）。</w:t>
            </w:r>
          </w:p>
          <w:p w14:paraId="7E194AF7">
            <w:pPr>
              <w:snapToGrid w:val="0"/>
              <w:rPr>
                <w:rFonts w:ascii="宋体" w:hAnsi="宋体"/>
                <w:color w:val="auto"/>
                <w:sz w:val="24"/>
                <w:szCs w:val="24"/>
                <w:highlight w:val="none"/>
              </w:rPr>
            </w:pPr>
            <w:r>
              <w:rPr>
                <w:rFonts w:hint="eastAsia" w:ascii="宋体" w:hAnsi="宋体"/>
                <w:color w:val="auto"/>
                <w:sz w:val="24"/>
                <w:szCs w:val="24"/>
                <w:highlight w:val="none"/>
              </w:rPr>
              <w:t>工程款支付担保的金额：与履约担保同比例。</w:t>
            </w:r>
          </w:p>
          <w:p w14:paraId="435EF109">
            <w:pPr>
              <w:snapToGrid w:val="0"/>
              <w:rPr>
                <w:rFonts w:ascii="宋体" w:hAnsi="宋体"/>
                <w:color w:val="auto"/>
                <w:sz w:val="24"/>
                <w:szCs w:val="24"/>
                <w:highlight w:val="none"/>
              </w:rPr>
            </w:pPr>
            <w:r>
              <w:rPr>
                <w:rFonts w:hint="eastAsia" w:ascii="宋体" w:hAnsi="宋体"/>
                <w:color w:val="auto"/>
                <w:sz w:val="24"/>
                <w:szCs w:val="24"/>
                <w:highlight w:val="none"/>
              </w:rPr>
              <w:t>履约担保/工程款支付担保的形式：</w:t>
            </w:r>
            <w:bookmarkStart w:id="67" w:name="EB729f8822ed244be9b6cbf8c77e802a6c"/>
            <w:r>
              <w:rPr>
                <w:rFonts w:hint="eastAsia" w:ascii="宋体" w:hAnsi="宋体"/>
                <w:color w:val="auto"/>
                <w:sz w:val="24"/>
                <w:szCs w:val="24"/>
                <w:highlight w:val="none"/>
              </w:rPr>
              <w:t>现金、支票、汇票、转账、银行保函、数字保函、</w:t>
            </w:r>
            <w:r>
              <w:rPr>
                <w:rFonts w:hint="eastAsia" w:ascii="宋体" w:hAnsi="宋体"/>
                <w:strike w:val="0"/>
                <w:dstrike w:val="0"/>
                <w:color w:val="auto"/>
                <w:sz w:val="24"/>
                <w:szCs w:val="24"/>
                <w:highlight w:val="none"/>
              </w:rPr>
              <w:t>融资担保公司保函或者</w:t>
            </w:r>
            <w:r>
              <w:rPr>
                <w:rFonts w:hint="eastAsia" w:ascii="宋体" w:hAnsi="宋体"/>
                <w:color w:val="auto"/>
                <w:sz w:val="24"/>
                <w:szCs w:val="24"/>
                <w:highlight w:val="none"/>
              </w:rPr>
              <w:t>保险机构保证、保险、保单。</w:t>
            </w:r>
            <w:bookmarkEnd w:id="67"/>
          </w:p>
        </w:tc>
      </w:tr>
      <w:tr w14:paraId="18F948E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BF6623">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7B94D436">
            <w:pPr>
              <w:pStyle w:val="20"/>
              <w:kinsoku w:val="0"/>
              <w:ind w:right="1"/>
              <w:jc w:val="center"/>
              <w:rPr>
                <w:rFonts w:ascii="宋体"/>
                <w:color w:val="auto"/>
                <w:sz w:val="24"/>
                <w:szCs w:val="24"/>
                <w:highlight w:val="none"/>
              </w:rPr>
            </w:pPr>
            <w:r>
              <w:rPr>
                <w:rFonts w:hint="eastAsia" w:ascii="宋体"/>
                <w:color w:val="auto"/>
                <w:sz w:val="24"/>
                <w:szCs w:val="24"/>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048FFB04">
            <w:pPr>
              <w:rPr>
                <w:rFonts w:ascii="宋体" w:hAnsi="宋体"/>
                <w:color w:val="auto"/>
                <w:sz w:val="24"/>
                <w:szCs w:val="24"/>
                <w:highlight w:val="none"/>
              </w:rPr>
            </w:pPr>
            <w:r>
              <w:rPr>
                <w:rFonts w:hint="eastAsia" w:ascii="宋体" w:hAnsi="宋体"/>
                <w:color w:val="auto"/>
                <w:sz w:val="24"/>
                <w:szCs w:val="24"/>
                <w:highlight w:val="none"/>
              </w:rPr>
              <w:t>1.招标投标过程中，因项目发生变更，现有招标资格条件与项目工程规模不符的；</w:t>
            </w:r>
          </w:p>
          <w:p w14:paraId="45F0CF98">
            <w:pPr>
              <w:snapToGrid w:val="0"/>
              <w:rPr>
                <w:rFonts w:ascii="宋体" w:hAnsi="宋体"/>
                <w:color w:val="auto"/>
                <w:sz w:val="24"/>
                <w:szCs w:val="24"/>
                <w:highlight w:val="none"/>
              </w:rPr>
            </w:pPr>
            <w:r>
              <w:rPr>
                <w:rFonts w:hint="eastAsia" w:ascii="Calibri" w:hAnsi="Calibri"/>
                <w:color w:val="auto"/>
                <w:sz w:val="24"/>
                <w:szCs w:val="24"/>
                <w:highlight w:val="none"/>
                <w:lang w:bidi="ar"/>
              </w:rPr>
              <w:t>☑</w:t>
            </w:r>
            <w:r>
              <w:rPr>
                <w:rFonts w:hint="eastAsia" w:ascii="宋体" w:hAnsi="宋体"/>
                <w:color w:val="auto"/>
                <w:sz w:val="24"/>
                <w:szCs w:val="24"/>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5A0C904">
            <w:pPr>
              <w:rPr>
                <w:rFonts w:hint="eastAsia" w:ascii="宋体" w:hAnsi="宋体"/>
                <w:color w:val="auto"/>
                <w:sz w:val="24"/>
                <w:szCs w:val="24"/>
                <w:highlight w:val="none"/>
              </w:rPr>
            </w:pPr>
            <w:r>
              <w:rPr>
                <w:rFonts w:hint="eastAsia" w:ascii="宋体" w:hAnsi="宋体"/>
                <w:color w:val="auto"/>
                <w:sz w:val="24"/>
                <w:szCs w:val="24"/>
                <w:highlight w:val="none"/>
              </w:rPr>
              <w:t>3.法律法规规定的其他情形。</w:t>
            </w:r>
          </w:p>
          <w:p w14:paraId="647A5A0D">
            <w:pPr>
              <w:rPr>
                <w:rFonts w:hint="eastAsia" w:ascii="宋体" w:hAnsi="宋体"/>
                <w:color w:val="auto"/>
                <w:sz w:val="24"/>
                <w:szCs w:val="24"/>
                <w:highlight w:val="none"/>
              </w:rPr>
            </w:pPr>
            <w:r>
              <w:rPr>
                <w:rFonts w:hint="eastAsia" w:ascii="宋体" w:hAnsi="宋体"/>
                <w:color w:val="auto"/>
                <w:sz w:val="24"/>
                <w:szCs w:val="24"/>
                <w:highlight w:val="none"/>
              </w:rPr>
              <w:sym w:font="Wingdings 2" w:char="00A3"/>
            </w:r>
            <w:r>
              <w:rPr>
                <w:rFonts w:hint="eastAsia" w:ascii="宋体" w:hAnsi="宋体"/>
                <w:color w:val="auto"/>
                <w:sz w:val="24"/>
                <w:szCs w:val="24"/>
                <w:highlight w:val="none"/>
              </w:rPr>
              <w:t>4.</w:t>
            </w:r>
            <w:r>
              <w:rPr>
                <w:rFonts w:hint="eastAsia" w:ascii="宋体" w:hAnsi="宋体"/>
                <w:i/>
                <w:iCs/>
                <w:color w:val="auto"/>
                <w:sz w:val="24"/>
                <w:szCs w:val="24"/>
                <w:highlight w:val="none"/>
              </w:rPr>
              <w:t>/</w:t>
            </w:r>
            <w:r>
              <w:rPr>
                <w:rFonts w:hint="eastAsia" w:ascii="宋体" w:hAnsi="宋体"/>
                <w:color w:val="auto"/>
                <w:sz w:val="24"/>
                <w:szCs w:val="24"/>
                <w:highlight w:val="none"/>
              </w:rPr>
              <w:t>。</w:t>
            </w:r>
          </w:p>
        </w:tc>
      </w:tr>
      <w:tr w14:paraId="3AE2559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11BDB1F">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53E3D8EA">
            <w:pPr>
              <w:pStyle w:val="20"/>
              <w:kinsoku w:val="0"/>
              <w:ind w:right="1"/>
              <w:jc w:val="center"/>
              <w:rPr>
                <w:rFonts w:ascii="宋体"/>
                <w:color w:val="auto"/>
                <w:sz w:val="24"/>
                <w:szCs w:val="24"/>
                <w:highlight w:val="none"/>
              </w:rPr>
            </w:pPr>
            <w:r>
              <w:rPr>
                <w:rFonts w:hint="eastAsia" w:ascii="宋体"/>
                <w:color w:val="auto"/>
                <w:sz w:val="24"/>
                <w:szCs w:val="24"/>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424E9A1B">
            <w:pPr>
              <w:snapToGrid w:val="0"/>
              <w:rPr>
                <w:rFonts w:ascii="宋体" w:hAnsi="宋体"/>
                <w:color w:val="auto"/>
                <w:sz w:val="24"/>
                <w:szCs w:val="24"/>
                <w:highlight w:val="none"/>
              </w:rPr>
            </w:pPr>
            <w:r>
              <w:rPr>
                <w:rFonts w:hint="eastAsia" w:ascii="宋体" w:hAnsi="宋体"/>
                <w:color w:val="auto"/>
                <w:sz w:val="24"/>
                <w:szCs w:val="24"/>
                <w:highlight w:val="none"/>
              </w:rPr>
              <w:t>重新招标后投标人仍少于3个的，属于必须审批、核准的工程建设项目，报经原审批、核准部门审批、核准后可以不再进行招标。</w:t>
            </w:r>
          </w:p>
        </w:tc>
      </w:tr>
      <w:tr w14:paraId="5D4BA09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7CCBE3A">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62064B47">
            <w:pPr>
              <w:pStyle w:val="20"/>
              <w:kinsoku w:val="0"/>
              <w:jc w:val="center"/>
              <w:rPr>
                <w:rFonts w:ascii="宋体"/>
                <w:color w:val="auto"/>
                <w:sz w:val="24"/>
                <w:szCs w:val="24"/>
                <w:highlight w:val="none"/>
              </w:rPr>
            </w:pPr>
            <w:r>
              <w:rPr>
                <w:rFonts w:hint="eastAsia" w:ascii="宋体"/>
                <w:color w:val="auto"/>
                <w:sz w:val="24"/>
                <w:szCs w:val="24"/>
                <w:highlight w:val="none"/>
              </w:rPr>
              <w:t>需要补充的</w:t>
            </w:r>
          </w:p>
          <w:p w14:paraId="74588A04">
            <w:pPr>
              <w:pStyle w:val="20"/>
              <w:kinsoku w:val="0"/>
              <w:jc w:val="center"/>
              <w:rPr>
                <w:color w:val="auto"/>
                <w:sz w:val="24"/>
                <w:szCs w:val="24"/>
                <w:highlight w:val="none"/>
              </w:rPr>
            </w:pPr>
            <w:r>
              <w:rPr>
                <w:rFonts w:hint="eastAsia" w:ascii="宋体"/>
                <w:color w:val="auto"/>
                <w:sz w:val="24"/>
                <w:szCs w:val="24"/>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2AE78768">
            <w:pPr>
              <w:keepNext w:val="0"/>
              <w:keepLines w:val="0"/>
              <w:pageBreakBefore w:val="0"/>
              <w:widowControl w:val="0"/>
              <w:kinsoku/>
              <w:wordWrap/>
              <w:overflowPunct/>
              <w:topLinePunct w:val="0"/>
              <w:autoSpaceDE/>
              <w:autoSpaceDN/>
              <w:bidi w:val="0"/>
              <w:adjustRightInd/>
              <w:snapToGrid/>
              <w:spacing w:line="384" w:lineRule="exact"/>
              <w:textAlignment w:val="auto"/>
              <w:rPr>
                <w:rFonts w:ascii="宋体" w:hAnsi="宋体"/>
                <w:color w:val="auto"/>
                <w:sz w:val="24"/>
                <w:szCs w:val="24"/>
                <w:highlight w:val="none"/>
              </w:rPr>
            </w:pPr>
            <w:r>
              <w:rPr>
                <w:rFonts w:hint="eastAsia" w:ascii="宋体" w:hAnsi="宋体"/>
                <w:color w:val="auto"/>
                <w:sz w:val="24"/>
                <w:szCs w:val="24"/>
                <w:highlight w:val="none"/>
              </w:rPr>
              <w:t>投诉受理的具体部门及电话：</w:t>
            </w:r>
            <w:r>
              <w:rPr>
                <w:rFonts w:hint="eastAsia" w:ascii="宋体" w:hAnsi="宋体" w:eastAsia="宋体" w:cs="宋体"/>
                <w:b w:val="0"/>
                <w:bCs w:val="0"/>
                <w:color w:val="auto"/>
                <w:sz w:val="24"/>
                <w:szCs w:val="24"/>
                <w:highlight w:val="none"/>
                <w:u w:val="single"/>
                <w:lang w:val="en-US" w:eastAsia="zh-CN"/>
              </w:rPr>
              <w:t>越城区住房和城乡建设局，联系电话:0575-89293011</w:t>
            </w:r>
            <w:r>
              <w:rPr>
                <w:rFonts w:hint="eastAsia" w:ascii="宋体" w:hAnsi="宋体" w:eastAsia="宋体" w:cs="宋体"/>
                <w:b w:val="0"/>
                <w:bCs w:val="0"/>
                <w:color w:val="auto"/>
                <w:sz w:val="24"/>
                <w:szCs w:val="24"/>
                <w:highlight w:val="none"/>
                <w:lang w:val="en-US" w:eastAsia="zh-CN"/>
              </w:rPr>
              <w:t>”。</w:t>
            </w:r>
          </w:p>
        </w:tc>
      </w:tr>
      <w:tr w14:paraId="0902C7A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623C2E2">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3D5E4EA8">
            <w:pPr>
              <w:pStyle w:val="20"/>
              <w:kinsoku w:val="0"/>
              <w:spacing w:before="4"/>
              <w:jc w:val="center"/>
              <w:rPr>
                <w:color w:val="auto"/>
                <w:sz w:val="24"/>
                <w:szCs w:val="24"/>
                <w:highlight w:val="none"/>
              </w:rPr>
            </w:pPr>
            <w:r>
              <w:rPr>
                <w:rFonts w:hint="eastAsia"/>
                <w:color w:val="auto"/>
                <w:sz w:val="24"/>
                <w:szCs w:val="24"/>
                <w:highlight w:val="none"/>
              </w:rPr>
              <w:t>商务标编制</w:t>
            </w:r>
          </w:p>
          <w:p w14:paraId="0125BD7D">
            <w:pPr>
              <w:pStyle w:val="20"/>
              <w:kinsoku w:val="0"/>
              <w:spacing w:before="4"/>
              <w:jc w:val="center"/>
              <w:rPr>
                <w:color w:val="auto"/>
                <w:sz w:val="24"/>
                <w:szCs w:val="24"/>
                <w:highlight w:val="none"/>
              </w:rPr>
            </w:pPr>
            <w:r>
              <w:rPr>
                <w:rFonts w:hint="eastAsia"/>
                <w:color w:val="auto"/>
                <w:sz w:val="24"/>
                <w:szCs w:val="24"/>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54E5F9B1">
            <w:pPr>
              <w:snapToGrid w:val="0"/>
              <w:rPr>
                <w:rFonts w:ascii="宋体" w:hAnsi="宋体"/>
                <w:color w:val="auto"/>
                <w:sz w:val="24"/>
                <w:szCs w:val="24"/>
                <w:highlight w:val="none"/>
              </w:rPr>
            </w:pPr>
            <w:r>
              <w:rPr>
                <w:rFonts w:hint="eastAsia" w:ascii="宋体" w:hAnsi="宋体"/>
                <w:color w:val="auto"/>
                <w:sz w:val="24"/>
                <w:szCs w:val="24"/>
                <w:highlight w:val="none"/>
              </w:rPr>
              <w:t>根据住房和城乡建设部、省建设主管部门对造价从业人员执业管理的相关法律法规规定以及《建设工程工程量清单计价规范》（GB50500-2013）的规定，投标报价的编制必须遵守以下规定：</w:t>
            </w:r>
          </w:p>
          <w:p w14:paraId="0075A8FA">
            <w:pPr>
              <w:snapToGrid w:val="0"/>
              <w:rPr>
                <w:rFonts w:ascii="宋体" w:hAnsi="宋体"/>
                <w:color w:val="auto"/>
                <w:sz w:val="24"/>
                <w:szCs w:val="24"/>
                <w:highlight w:val="none"/>
              </w:rPr>
            </w:pPr>
            <w:r>
              <w:rPr>
                <w:rFonts w:hint="eastAsia" w:ascii="宋体" w:hAnsi="宋体"/>
                <w:color w:val="auto"/>
                <w:sz w:val="24"/>
                <w:szCs w:val="24"/>
                <w:highlight w:val="none"/>
              </w:rPr>
              <w:t>1.投标报价应由投标人或受其委托具有相应能力的工程造价咨询人编制。</w:t>
            </w:r>
          </w:p>
          <w:p w14:paraId="50C0B2AD">
            <w:pPr>
              <w:rPr>
                <w:rFonts w:hAnsi="宋体"/>
                <w:iCs/>
                <w:color w:val="auto"/>
                <w:sz w:val="24"/>
                <w:szCs w:val="24"/>
                <w:highlight w:val="none"/>
              </w:rPr>
            </w:pPr>
            <w:r>
              <w:rPr>
                <w:rFonts w:hint="eastAsia" w:ascii="宋体" w:hAnsi="宋体"/>
                <w:color w:val="auto"/>
                <w:sz w:val="24"/>
                <w:szCs w:val="24"/>
                <w:highlight w:val="none"/>
              </w:rPr>
              <w:t>2.</w:t>
            </w:r>
            <w:r>
              <w:rPr>
                <w:rFonts w:hint="eastAsia"/>
                <w:color w:val="auto"/>
                <w:sz w:val="24"/>
                <w:szCs w:val="24"/>
                <w:highlight w:val="none"/>
              </w:rPr>
              <w:t>投标文件的编制人不得接受同一工程招标人委托编制</w:t>
            </w:r>
            <w:r>
              <w:rPr>
                <w:rFonts w:hint="eastAsia" w:ascii="宋体" w:hAnsi="宋体"/>
                <w:color w:val="auto"/>
                <w:sz w:val="24"/>
                <w:szCs w:val="24"/>
                <w:highlight w:val="none"/>
              </w:rPr>
              <w:t>招标文件（含招标控制价)</w:t>
            </w:r>
            <w:r>
              <w:rPr>
                <w:rFonts w:hint="eastAsia"/>
                <w:color w:val="auto"/>
                <w:sz w:val="24"/>
                <w:szCs w:val="24"/>
                <w:highlight w:val="none"/>
              </w:rPr>
              <w:t>，并不得接受其他投标人委托编制</w:t>
            </w:r>
            <w:r>
              <w:rPr>
                <w:rFonts w:hint="eastAsia" w:ascii="宋体" w:hAnsi="宋体"/>
                <w:color w:val="auto"/>
                <w:sz w:val="24"/>
                <w:szCs w:val="24"/>
                <w:highlight w:val="none"/>
              </w:rPr>
              <w:t>投标文件。</w:t>
            </w:r>
            <w:r>
              <w:rPr>
                <w:rFonts w:hAnsi="宋体"/>
                <w:iCs/>
                <w:color w:val="auto"/>
                <w:sz w:val="24"/>
                <w:szCs w:val="24"/>
                <w:highlight w:val="none"/>
              </w:rPr>
              <w:t xml:space="preserve"> </w:t>
            </w:r>
          </w:p>
          <w:p w14:paraId="40083E36">
            <w:pPr>
              <w:rPr>
                <w:rFonts w:hint="eastAsia" w:ascii="宋体" w:hAnsi="宋体"/>
                <w:b/>
                <w:color w:val="auto"/>
                <w:sz w:val="24"/>
                <w:szCs w:val="24"/>
                <w:highlight w:val="none"/>
              </w:rPr>
            </w:pPr>
            <w:r>
              <w:rPr>
                <w:rFonts w:hint="eastAsia"/>
                <w:b/>
                <w:color w:val="auto"/>
                <w:sz w:val="24"/>
                <w:szCs w:val="24"/>
                <w:highlight w:val="none"/>
              </w:rPr>
              <w:t>备注：因投标时仅提供电子版本，所以投标报价扉页中的“编制人”签字、盖章等不作强制性要求。</w:t>
            </w:r>
          </w:p>
        </w:tc>
      </w:tr>
      <w:tr w14:paraId="16F4140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479FA74">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1DBE53D1">
            <w:pPr>
              <w:pStyle w:val="20"/>
              <w:kinsoku w:val="0"/>
              <w:spacing w:before="4"/>
              <w:jc w:val="center"/>
              <w:rPr>
                <w:rFonts w:ascii="宋体"/>
                <w:color w:val="auto"/>
                <w:sz w:val="24"/>
                <w:szCs w:val="24"/>
                <w:highlight w:val="none"/>
              </w:rPr>
            </w:pPr>
            <w:r>
              <w:rPr>
                <w:rFonts w:hint="eastAsia"/>
                <w:color w:val="auto"/>
                <w:sz w:val="24"/>
                <w:szCs w:val="24"/>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583B458B">
            <w:pPr>
              <w:pStyle w:val="23"/>
              <w:numPr>
                <w:ilvl w:val="0"/>
                <w:numId w:val="1"/>
              </w:numPr>
              <w:snapToGrid w:val="0"/>
              <w:jc w:val="both"/>
              <w:rPr>
                <w:rFonts w:hint="eastAsia"/>
                <w:color w:val="auto"/>
                <w:sz w:val="24"/>
                <w:szCs w:val="24"/>
                <w:highlight w:val="none"/>
              </w:rPr>
            </w:pPr>
            <w:r>
              <w:rPr>
                <w:rFonts w:hint="eastAsia"/>
                <w:color w:val="auto"/>
                <w:sz w:val="24"/>
                <w:szCs w:val="24"/>
                <w:highlight w:val="none"/>
              </w:rPr>
              <w:t>澄清回复时间不得超过在发出通知后</w:t>
            </w:r>
            <w:r>
              <w:rPr>
                <w:rFonts w:hint="eastAsia"/>
                <w:i/>
                <w:color w:val="auto"/>
                <w:sz w:val="24"/>
                <w:szCs w:val="24"/>
                <w:highlight w:val="none"/>
                <w:u w:val="single"/>
              </w:rPr>
              <w:t>30</w:t>
            </w:r>
            <w:r>
              <w:rPr>
                <w:rFonts w:hint="eastAsia"/>
                <w:color w:val="auto"/>
                <w:sz w:val="24"/>
                <w:szCs w:val="24"/>
                <w:highlight w:val="none"/>
              </w:rPr>
              <w:t>分钟，投标人逾期或未按要求澄清回复的，将视为不予回复或确认，评标委员会有权否决其投标。投标人通讯不畅通，导致不能及时联系的，视作为投标人不予回复或确认。</w:t>
            </w:r>
          </w:p>
          <w:p w14:paraId="4664D925">
            <w:pPr>
              <w:pStyle w:val="23"/>
              <w:snapToGrid w:val="0"/>
              <w:jc w:val="both"/>
              <w:rPr>
                <w:color w:val="auto"/>
                <w:sz w:val="24"/>
                <w:szCs w:val="24"/>
                <w:highlight w:val="none"/>
              </w:rPr>
            </w:pPr>
            <w:r>
              <w:rPr>
                <w:rFonts w:hint="eastAsia"/>
                <w:color w:val="auto"/>
                <w:sz w:val="24"/>
                <w:szCs w:val="24"/>
                <w:highlight w:val="none"/>
              </w:rPr>
              <w:t>2.评标委员会对投标人提交的澄清、说明或补正有疑问的，可以要求投标人进一步澄清、说明或补正，直至满足评标委员会的要求。</w:t>
            </w:r>
          </w:p>
          <w:p w14:paraId="6C462ABE">
            <w:pPr>
              <w:pStyle w:val="23"/>
              <w:rPr>
                <w:color w:val="auto"/>
                <w:sz w:val="24"/>
                <w:szCs w:val="24"/>
                <w:highlight w:val="none"/>
              </w:rPr>
            </w:pPr>
            <w:r>
              <w:rPr>
                <w:rFonts w:hint="eastAsia"/>
                <w:color w:val="auto"/>
                <w:sz w:val="24"/>
                <w:szCs w:val="24"/>
                <w:highlight w:val="none"/>
              </w:rPr>
              <w:t>3.投标人拒不按照要求对投标文件进行澄清、说明或者补正的，评标委员会可以否决其投标。</w:t>
            </w:r>
          </w:p>
        </w:tc>
      </w:tr>
      <w:tr w14:paraId="6BA0685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D78A397">
            <w:pPr>
              <w:pStyle w:val="20"/>
              <w:kinsoku w:val="0"/>
              <w:spacing w:before="145"/>
              <w:jc w:val="center"/>
              <w:rPr>
                <w:rFonts w:ascii="宋体" w:hAnsi="宋体"/>
                <w:strike/>
                <w:color w:val="auto"/>
                <w:sz w:val="24"/>
                <w:szCs w:val="24"/>
                <w:highlight w:val="none"/>
              </w:rPr>
            </w:pPr>
            <w:r>
              <w:rPr>
                <w:rFonts w:hint="eastAsia" w:ascii="宋体" w:hAnsi="宋体"/>
                <w:color w:val="auto"/>
                <w:sz w:val="24"/>
                <w:szCs w:val="24"/>
                <w:highlight w:val="none"/>
              </w:rPr>
              <w:sym w:font="Wingdings 2" w:char="00A3"/>
            </w:r>
            <w:r>
              <w:rPr>
                <w:rFonts w:hint="eastAsia" w:ascii="宋体" w:hAnsi="宋体"/>
                <w:strike/>
                <w:color w:val="auto"/>
                <w:sz w:val="24"/>
                <w:szCs w:val="24"/>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41437171">
            <w:pPr>
              <w:pStyle w:val="20"/>
              <w:kinsoku w:val="0"/>
              <w:spacing w:before="4"/>
              <w:jc w:val="center"/>
              <w:rPr>
                <w:strike/>
                <w:color w:val="auto"/>
                <w:sz w:val="24"/>
                <w:szCs w:val="24"/>
                <w:highlight w:val="none"/>
              </w:rPr>
            </w:pPr>
            <w:r>
              <w:rPr>
                <w:rFonts w:hint="eastAsia"/>
                <w:strike/>
                <w:color w:val="auto"/>
                <w:sz w:val="24"/>
                <w:szCs w:val="24"/>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43F33663">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1.陈述和答辩人：通过资格审查和技术评审的有效投标人的拟派项目负责人。</w:t>
            </w:r>
          </w:p>
          <w:p w14:paraId="4F1428FF">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2.答辩方式：□现场语音答复□书面答复□电子平台在线答复</w:t>
            </w:r>
          </w:p>
          <w:p w14:paraId="6B04224F">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3.陈述和答辩通知方式及相关规定：</w:t>
            </w:r>
          </w:p>
          <w:p w14:paraId="35179AFF">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（1）入围后进行预通知（通过电话或短信等方式发送给开标委托人，提醒项目负责人做好陈述和答辩准备）；</w:t>
            </w:r>
          </w:p>
          <w:p w14:paraId="2ADAF2DC">
            <w:pPr>
              <w:pStyle w:val="20"/>
              <w:kinsoku w:val="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0FAB258B">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（3）陈述和答辩人应在陈述和答辩问题的范围内进行陈述和答辩。</w:t>
            </w:r>
          </w:p>
          <w:p w14:paraId="5118FEA7">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4.陈述和答辩地点：</w:t>
            </w:r>
            <w:r>
              <w:rPr>
                <w:rFonts w:hint="eastAsia" w:ascii="宋体" w:hAnsi="宋体"/>
                <w:i/>
                <w:iCs/>
                <w:strike/>
                <w:color w:val="auto"/>
                <w:sz w:val="24"/>
                <w:szCs w:val="24"/>
                <w:highlight w:val="none"/>
                <w:u w:val="single"/>
              </w:rPr>
              <w:t xml:space="preserve"> 绍兴市公共资源交易中心越城区分中心3楼指定答辩室 </w:t>
            </w:r>
            <w:r>
              <w:rPr>
                <w:rFonts w:hint="eastAsia" w:ascii="宋体" w:hAnsi="宋体"/>
                <w:strike/>
                <w:color w:val="auto"/>
                <w:sz w:val="24"/>
                <w:szCs w:val="24"/>
                <w:highlight w:val="none"/>
              </w:rPr>
              <w:t>。</w:t>
            </w:r>
          </w:p>
          <w:p w14:paraId="6B9A1A4C">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5.陈述和答辩问题：</w:t>
            </w:r>
            <w:r>
              <w:rPr>
                <w:rFonts w:hint="eastAsia" w:ascii="宋体" w:hAnsi="宋体"/>
                <w:i/>
                <w:iCs/>
                <w:strike/>
                <w:color w:val="auto"/>
                <w:sz w:val="24"/>
                <w:szCs w:val="24"/>
                <w:highlight w:val="none"/>
                <w:u w:val="single"/>
              </w:rPr>
              <w:t>陈述和答辩问题由评标委员会根据本项目的重难点现场拟定一到两题</w:t>
            </w:r>
            <w:r>
              <w:rPr>
                <w:rFonts w:hint="eastAsia" w:ascii="宋体" w:hAnsi="宋体"/>
                <w:strike/>
                <w:color w:val="auto"/>
                <w:sz w:val="24"/>
                <w:szCs w:val="24"/>
                <w:highlight w:val="none"/>
              </w:rPr>
              <w:t>。</w:t>
            </w:r>
          </w:p>
          <w:p w14:paraId="0DD6D45F">
            <w:pPr>
              <w:pStyle w:val="20"/>
              <w:kinsoku w:val="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6.参加答辩人员在进入答辩区域后须缴存通讯工具，进场不允许携带资料。</w:t>
            </w:r>
          </w:p>
          <w:p w14:paraId="7C3CB0C8">
            <w:pPr>
              <w:pStyle w:val="20"/>
              <w:kinsoku w:val="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□7.电子平台在线答复：</w:t>
            </w:r>
            <w:r>
              <w:rPr>
                <w:rFonts w:hint="eastAsia" w:ascii="宋体" w:hAnsi="宋体"/>
                <w:strike/>
                <w:color w:val="auto"/>
                <w:sz w:val="24"/>
                <w:szCs w:val="24"/>
                <w:highlight w:val="none"/>
                <w:u w:val="single"/>
              </w:rPr>
              <w:t xml:space="preserve">           </w:t>
            </w:r>
            <w:r>
              <w:rPr>
                <w:rFonts w:hint="eastAsia" w:ascii="宋体" w:hAnsi="宋体"/>
                <w:strike/>
                <w:color w:val="auto"/>
                <w:sz w:val="24"/>
                <w:szCs w:val="24"/>
                <w:highlight w:val="none"/>
              </w:rPr>
              <w:t>。</w:t>
            </w:r>
          </w:p>
          <w:p w14:paraId="19AFFCEF">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8.</w:t>
            </w:r>
            <w:r>
              <w:rPr>
                <w:rFonts w:hint="eastAsia" w:ascii="宋体" w:hAnsi="宋体"/>
                <w:i/>
                <w:iCs/>
                <w:strike/>
                <w:color w:val="auto"/>
                <w:sz w:val="24"/>
                <w:szCs w:val="24"/>
                <w:highlight w:val="none"/>
                <w:u w:val="single"/>
              </w:rPr>
              <w:t>参加陈述和答辩人员须要携带身份证原件进行身份核对。</w:t>
            </w:r>
          </w:p>
        </w:tc>
      </w:tr>
      <w:tr w14:paraId="07349690">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4A09089">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0D4E6B2E">
            <w:pPr>
              <w:pStyle w:val="20"/>
              <w:kinsoku w:val="0"/>
              <w:spacing w:before="4"/>
              <w:jc w:val="center"/>
              <w:rPr>
                <w:color w:val="auto"/>
                <w:sz w:val="24"/>
                <w:szCs w:val="24"/>
                <w:highlight w:val="none"/>
              </w:rPr>
            </w:pPr>
            <w:r>
              <w:rPr>
                <w:rFonts w:hint="eastAsia"/>
                <w:color w:val="auto"/>
                <w:sz w:val="24"/>
                <w:szCs w:val="24"/>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4389FCCF">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1.对项目负责人“有在建合同工程”的认定标准：</w:t>
            </w:r>
          </w:p>
          <w:p w14:paraId="2381829C">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（1）拟派项目负责人在投标截止时间尚有在其他在建合同工程中担任项目负责人的情形为“有在建合同工程”。</w:t>
            </w:r>
          </w:p>
          <w:p w14:paraId="7A13B958">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（2）其他工程项目，包括在中华人民共和国境内所有建设工程，不受地域、行业和投资性质的限制。</w:t>
            </w:r>
          </w:p>
          <w:p w14:paraId="58280F3F">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68" w:name="bookmark193"/>
            <w:bookmarkEnd w:id="68"/>
            <w:r>
              <w:rPr>
                <w:rFonts w:hint="eastAsia" w:ascii="宋体" w:hAnsi="宋体"/>
                <w:color w:val="auto"/>
                <w:sz w:val="24"/>
                <w:szCs w:val="24"/>
                <w:highlight w:val="none"/>
              </w:rPr>
              <w:t>。</w:t>
            </w:r>
          </w:p>
          <w:p w14:paraId="4FBEE101">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以下情形视为“有在建合同工程”：</w:t>
            </w:r>
          </w:p>
          <w:p w14:paraId="50FE21F6">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（1）合同协议书尚未签订的，中标通知书中载明的项目负责人；</w:t>
            </w:r>
          </w:p>
          <w:p w14:paraId="0EB1B168">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（2）合同协议书已经签订，合同协议书中明确的项目负责人；</w:t>
            </w:r>
          </w:p>
          <w:p w14:paraId="357FF0EB">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（3）项目负责人发生更换的，以现任项目负责人视为有“在建合同工程”。</w:t>
            </w:r>
          </w:p>
          <w:p w14:paraId="7E2B17A6">
            <w:pPr>
              <w:pStyle w:val="20"/>
              <w:kinsoku w:val="0"/>
              <w:snapToGrid w:val="0"/>
              <w:jc w:val="both"/>
              <w:rPr>
                <w:rFonts w:hint="eastAsia" w:ascii="宋体" w:hAnsi="宋体"/>
                <w:color w:val="auto"/>
                <w:sz w:val="24"/>
                <w:szCs w:val="24"/>
                <w:highlight w:val="none"/>
              </w:rPr>
            </w:pPr>
            <w:r>
              <w:rPr>
                <w:rFonts w:hint="eastAsia" w:ascii="宋体" w:hAnsi="宋体"/>
                <w:color w:val="auto"/>
                <w:sz w:val="24"/>
                <w:szCs w:val="24"/>
                <w:highlight w:val="none"/>
              </w:rPr>
              <w:t>2.在建项目的项目负责人办理更换后，投标时需提供的资料（未提供视作无变更）：</w:t>
            </w:r>
          </w:p>
          <w:p w14:paraId="743DA07A">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（1）项目业主同意更换的证明；</w:t>
            </w:r>
          </w:p>
          <w:p w14:paraId="3F2D56EA">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（2）原项目负责人在建项目信息有备案在建设主管部门的，应提供建设主管部门同意更换的证明或网上变更信息扫描件；</w:t>
            </w:r>
          </w:p>
          <w:p w14:paraId="7BC21664">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3.在建合同工程和人员信息可参照全国和浙江省建筑市场监管公共服务系统发布的信息。</w:t>
            </w:r>
          </w:p>
        </w:tc>
      </w:tr>
      <w:tr w14:paraId="78EF1EB3">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440BF65">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074A1F12">
            <w:pPr>
              <w:pStyle w:val="20"/>
              <w:kinsoku w:val="0"/>
              <w:spacing w:before="4"/>
              <w:jc w:val="center"/>
              <w:rPr>
                <w:color w:val="auto"/>
                <w:sz w:val="24"/>
                <w:szCs w:val="24"/>
                <w:highlight w:val="none"/>
              </w:rPr>
            </w:pPr>
            <w:r>
              <w:rPr>
                <w:rFonts w:hint="eastAsia"/>
                <w:color w:val="auto"/>
                <w:sz w:val="24"/>
                <w:szCs w:val="24"/>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6FEECD66">
            <w:pPr>
              <w:snapToGrid w:val="0"/>
              <w:ind w:right="276" w:rightChars="115"/>
              <w:rPr>
                <w:color w:val="auto"/>
                <w:sz w:val="24"/>
                <w:szCs w:val="24"/>
                <w:highlight w:val="none"/>
              </w:rPr>
            </w:pPr>
            <w:r>
              <w:rPr>
                <w:color w:val="auto"/>
                <w:sz w:val="24"/>
                <w:szCs w:val="24"/>
                <w:highlight w:val="none"/>
              </w:rPr>
              <w:t>1.</w:t>
            </w:r>
            <w:r>
              <w:rPr>
                <w:rFonts w:hint="eastAsia"/>
                <w:color w:val="auto"/>
                <w:sz w:val="24"/>
                <w:szCs w:val="24"/>
                <w:highlight w:val="none"/>
              </w:rPr>
              <w:t>投标文件存在以下情形之一的，由评标委员会审核并经过询标程序，其投标文件将被否决：</w:t>
            </w:r>
          </w:p>
          <w:p w14:paraId="66E1A03F">
            <w:pPr>
              <w:snapToGrid w:val="0"/>
              <w:ind w:right="276" w:rightChars="115"/>
              <w:rPr>
                <w:rFonts w:cs="宋体"/>
                <w:color w:val="auto"/>
                <w:sz w:val="24"/>
                <w:szCs w:val="24"/>
                <w:highlight w:val="none"/>
              </w:rPr>
            </w:pPr>
            <w:r>
              <w:rPr>
                <w:rFonts w:hint="eastAsia"/>
                <w:color w:val="auto"/>
                <w:sz w:val="24"/>
                <w:szCs w:val="24"/>
                <w:highlight w:val="none"/>
              </w:rPr>
              <w:t>（1</w:t>
            </w:r>
            <w:r>
              <w:rPr>
                <w:rFonts w:hint="eastAsia" w:ascii="宋体" w:hAnsi="宋体"/>
                <w:color w:val="auto"/>
                <w:sz w:val="24"/>
                <w:szCs w:val="24"/>
                <w:highlight w:val="none"/>
              </w:rPr>
              <w:t>）</w:t>
            </w:r>
            <w:r>
              <w:rPr>
                <w:rFonts w:hint="eastAsia" w:ascii="宋体" w:hAnsi="宋体"/>
                <w:b/>
                <w:bCs/>
                <w:color w:val="auto"/>
                <w:sz w:val="24"/>
                <w:szCs w:val="24"/>
                <w:highlight w:val="none"/>
              </w:rPr>
              <w:t>资格审查内容：</w:t>
            </w:r>
          </w:p>
          <w:p w14:paraId="108275F9">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投标人不满足招标文件载明的企业资质、人员资格、安全生产许可证、业绩条件（若有）的；</w:t>
            </w:r>
          </w:p>
          <w:p w14:paraId="14BF6E49">
            <w:pPr>
              <w:snapToGrid w:val="0"/>
              <w:ind w:right="276" w:rightChars="115" w:firstLine="480" w:firstLineChars="200"/>
              <w:rPr>
                <w:rFonts w:hint="eastAsia" w:ascii="Calibri" w:hAnsi="Calibri"/>
                <w:i/>
                <w:iCs w:val="0"/>
                <w:color w:val="auto"/>
                <w:sz w:val="24"/>
                <w:szCs w:val="24"/>
                <w:highlight w:val="none"/>
              </w:rPr>
            </w:pPr>
            <w:r>
              <w:rPr>
                <w:rFonts w:hint="eastAsia" w:ascii="Calibri" w:hAnsi="Calibri"/>
                <w:i/>
                <w:iCs w:val="0"/>
                <w:color w:val="auto"/>
                <w:sz w:val="24"/>
                <w:szCs w:val="24"/>
                <w:highlight w:val="none"/>
              </w:rPr>
              <w:t>企业资质动态核查：投标人</w:t>
            </w:r>
            <w:r>
              <w:rPr>
                <w:rFonts w:hint="eastAsia" w:ascii="Calibri" w:hAnsi="Calibri"/>
                <w:i/>
                <w:iCs w:val="0"/>
                <w:color w:val="auto"/>
                <w:sz w:val="24"/>
                <w:szCs w:val="24"/>
                <w:highlight w:val="none"/>
                <w:u w:val="single"/>
              </w:rPr>
              <w:t>202</w:t>
            </w:r>
            <w:r>
              <w:rPr>
                <w:rFonts w:hint="eastAsia" w:ascii="Calibri" w:hAnsi="Calibri"/>
                <w:i/>
                <w:iCs w:val="0"/>
                <w:color w:val="auto"/>
                <w:sz w:val="24"/>
                <w:szCs w:val="24"/>
                <w:highlight w:val="none"/>
                <w:u w:val="single"/>
                <w:lang w:val="en-US" w:eastAsia="zh-CN"/>
              </w:rPr>
              <w:t>5</w:t>
            </w:r>
            <w:r>
              <w:rPr>
                <w:rFonts w:hint="eastAsia" w:ascii="Calibri" w:hAnsi="Calibri"/>
                <w:i/>
                <w:iCs w:val="0"/>
                <w:color w:val="auto"/>
                <w:sz w:val="24"/>
                <w:szCs w:val="24"/>
                <w:highlight w:val="none"/>
              </w:rPr>
              <w:t>年</w:t>
            </w:r>
            <w:r>
              <w:rPr>
                <w:rFonts w:hint="eastAsia" w:ascii="Calibri" w:hAnsi="Calibri"/>
                <w:i/>
                <w:iCs w:val="0"/>
                <w:color w:val="auto"/>
                <w:sz w:val="24"/>
                <w:szCs w:val="24"/>
                <w:highlight w:val="none"/>
                <w:u w:val="single"/>
                <w:lang w:val="en-US" w:eastAsia="zh-CN"/>
              </w:rPr>
              <w:t xml:space="preserve"> 08</w:t>
            </w:r>
            <w:r>
              <w:rPr>
                <w:rFonts w:hint="eastAsia" w:ascii="Calibri" w:hAnsi="Calibri"/>
                <w:i/>
                <w:iCs w:val="0"/>
                <w:color w:val="auto"/>
                <w:sz w:val="24"/>
                <w:szCs w:val="24"/>
                <w:highlight w:val="none"/>
              </w:rPr>
              <w:t>月</w:t>
            </w:r>
            <w:r>
              <w:rPr>
                <w:rFonts w:hint="eastAsia" w:ascii="Calibri" w:hAnsi="Calibri"/>
                <w:i/>
                <w:iCs w:val="0"/>
                <w:color w:val="auto"/>
                <w:sz w:val="24"/>
                <w:szCs w:val="24"/>
                <w:highlight w:val="none"/>
                <w:u w:val="single"/>
              </w:rPr>
              <w:t xml:space="preserve"> </w:t>
            </w:r>
            <w:r>
              <w:rPr>
                <w:rFonts w:hint="eastAsia" w:ascii="Calibri" w:hAnsi="Calibri"/>
                <w:i/>
                <w:iCs w:val="0"/>
                <w:color w:val="auto"/>
                <w:sz w:val="24"/>
                <w:szCs w:val="24"/>
                <w:highlight w:val="none"/>
                <w:u w:val="single"/>
                <w:lang w:val="en-US" w:eastAsia="zh-CN"/>
              </w:rPr>
              <w:t xml:space="preserve">11 </w:t>
            </w:r>
            <w:r>
              <w:rPr>
                <w:rFonts w:hint="eastAsia" w:ascii="Calibri" w:hAnsi="Calibri"/>
                <w:i/>
                <w:iCs w:val="0"/>
                <w:color w:val="auto"/>
                <w:sz w:val="24"/>
                <w:szCs w:val="24"/>
                <w:highlight w:val="none"/>
              </w:rPr>
              <w:t>日在“浙江省建筑市场监管公共服务系统”上，资质动态核查结果处于“不合格”状态的（或者资质“合格”状态的等级低于投标要求的资质等级）；</w:t>
            </w:r>
          </w:p>
          <w:p w14:paraId="1A7FA327">
            <w:pPr>
              <w:snapToGrid w:val="0"/>
              <w:ind w:right="276" w:rightChars="115" w:firstLine="480" w:firstLineChars="200"/>
              <w:rPr>
                <w:rFonts w:ascii="Calibri" w:hAnsi="Calibri"/>
                <w:iCs/>
                <w:color w:val="auto"/>
                <w:sz w:val="24"/>
                <w:szCs w:val="24"/>
                <w:highlight w:val="none"/>
              </w:rPr>
            </w:pPr>
            <w:r>
              <w:rPr>
                <w:rFonts w:hint="eastAsia" w:ascii="Calibri" w:hAnsi="Calibri"/>
                <w:color w:val="auto"/>
                <w:sz w:val="24"/>
                <w:szCs w:val="24"/>
                <w:highlight w:val="none"/>
              </w:rPr>
              <w:t>□</w:t>
            </w:r>
            <w:r>
              <w:rPr>
                <w:rFonts w:ascii="Calibri" w:hAnsi="Calibri"/>
                <w:color w:val="auto"/>
                <w:sz w:val="24"/>
                <w:szCs w:val="24"/>
                <w:highlight w:val="none"/>
              </w:rPr>
              <w:t>投标人为非中小企业的，投标人未提供《中小企业声明函》或未按照招标文件所附的《中小企业声明函》格式提供的；</w:t>
            </w:r>
          </w:p>
          <w:p w14:paraId="2E03BD92">
            <w:pPr>
              <w:snapToGrid w:val="0"/>
              <w:ind w:right="276" w:rightChars="115"/>
              <w:rPr>
                <w:rFonts w:hAnsi="宋体"/>
                <w:color w:val="auto"/>
                <w:sz w:val="24"/>
                <w:szCs w:val="24"/>
                <w:highlight w:val="none"/>
              </w:rPr>
            </w:pPr>
            <w:r>
              <w:rPr>
                <w:rFonts w:ascii="宋体" w:hAnsi="宋体"/>
                <w:color w:val="auto"/>
                <w:sz w:val="24"/>
                <w:szCs w:val="24"/>
                <w:highlight w:val="none"/>
              </w:rPr>
              <w:t>②</w:t>
            </w:r>
            <w:r>
              <w:rPr>
                <w:rFonts w:hAnsi="宋体"/>
                <w:color w:val="auto"/>
                <w:sz w:val="24"/>
                <w:szCs w:val="24"/>
                <w:highlight w:val="none"/>
              </w:rPr>
              <w:t>投标人不以自己的名义或投标人未按照招标文件的要求提交投标保证金或提供的投标保证金有缺陷而不能接受的；</w:t>
            </w:r>
          </w:p>
          <w:p w14:paraId="28EA772B">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投标人被有关行政监管部门依法限制投标且在限制期内的；</w:t>
            </w:r>
          </w:p>
          <w:p w14:paraId="3A250B50">
            <w:pPr>
              <w:snapToGrid w:val="0"/>
              <w:ind w:right="276" w:rightChars="115"/>
              <w:rPr>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投标报价高于最高投标限价的；</w:t>
            </w:r>
          </w:p>
          <w:p w14:paraId="118F8969">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不同投标人的</w:t>
            </w:r>
            <w:r>
              <w:rPr>
                <w:rFonts w:hint="eastAsia"/>
                <w:color w:val="auto"/>
                <w:sz w:val="24"/>
                <w:szCs w:val="24"/>
                <w:highlight w:val="none"/>
                <w:u w:val="single"/>
              </w:rPr>
              <w:t>投标文件制作机器码、文件创建标识码</w:t>
            </w:r>
            <w:r>
              <w:rPr>
                <w:rFonts w:hint="eastAsia"/>
                <w:color w:val="auto"/>
                <w:sz w:val="24"/>
                <w:szCs w:val="24"/>
                <w:highlight w:val="none"/>
              </w:rPr>
              <w:t>一致的；（具体说明</w:t>
            </w:r>
            <w:r>
              <w:rPr>
                <w:rFonts w:hint="eastAsia"/>
                <w:color w:val="auto"/>
                <w:sz w:val="24"/>
                <w:szCs w:val="24"/>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color w:val="auto"/>
                <w:sz w:val="24"/>
                <w:szCs w:val="24"/>
                <w:highlight w:val="none"/>
              </w:rPr>
              <w:t>）</w:t>
            </w:r>
          </w:p>
          <w:p w14:paraId="0A384539">
            <w:pPr>
              <w:snapToGrid w:val="0"/>
              <w:ind w:right="276" w:rightChars="115"/>
              <w:rPr>
                <w:color w:val="auto"/>
                <w:sz w:val="24"/>
                <w:szCs w:val="24"/>
                <w:highlight w:val="none"/>
              </w:rPr>
            </w:pPr>
            <w:r>
              <w:rPr>
                <w:rFonts w:hint="eastAsia" w:ascii="宋体" w:hAnsi="宋体"/>
                <w:color w:val="auto"/>
                <w:sz w:val="24"/>
                <w:szCs w:val="24"/>
                <w:highlight w:val="none"/>
              </w:rPr>
              <w:t>⑥□</w:t>
            </w:r>
            <w:r>
              <w:rPr>
                <w:rFonts w:hint="eastAsia"/>
                <w:color w:val="auto"/>
                <w:sz w:val="24"/>
                <w:szCs w:val="24"/>
                <w:highlight w:val="none"/>
              </w:rPr>
              <w:t>投标人提供的纸质投标文件水印码与电子投标文件不一致的；</w:t>
            </w:r>
          </w:p>
          <w:p w14:paraId="2DC02C10">
            <w:pPr>
              <w:snapToGrid w:val="0"/>
              <w:ind w:right="276" w:rightChars="115"/>
              <w:rPr>
                <w:color w:val="auto"/>
                <w:sz w:val="24"/>
                <w:szCs w:val="24"/>
                <w:highlight w:val="none"/>
              </w:rPr>
            </w:pPr>
            <w:r>
              <w:rPr>
                <w:rFonts w:hint="eastAsia" w:ascii="宋体" w:hAnsi="宋体"/>
                <w:color w:val="auto"/>
                <w:sz w:val="24"/>
                <w:szCs w:val="24"/>
                <w:highlight w:val="none"/>
              </w:rPr>
              <w:t>⑦</w:t>
            </w:r>
            <w:r>
              <w:rPr>
                <w:rFonts w:hint="eastAsia"/>
                <w:color w:val="auto"/>
                <w:sz w:val="24"/>
                <w:szCs w:val="24"/>
                <w:highlight w:val="none"/>
              </w:rPr>
              <w:t>委托代理人未提供有效的授权委托书的；</w:t>
            </w:r>
          </w:p>
          <w:p w14:paraId="474BDF3F">
            <w:pPr>
              <w:snapToGrid w:val="0"/>
              <w:ind w:right="276" w:rightChars="115"/>
              <w:rPr>
                <w:color w:val="auto"/>
                <w:sz w:val="24"/>
                <w:szCs w:val="24"/>
                <w:highlight w:val="none"/>
              </w:rPr>
            </w:pPr>
            <w:r>
              <w:rPr>
                <w:rFonts w:hint="eastAsia" w:ascii="宋体" w:hAnsi="宋体"/>
                <w:color w:val="auto"/>
                <w:sz w:val="24"/>
                <w:szCs w:val="24"/>
                <w:highlight w:val="none"/>
              </w:rPr>
              <w:t>⑧</w:t>
            </w:r>
            <w:r>
              <w:rPr>
                <w:rFonts w:hint="eastAsia" w:hAnsi="宋体"/>
                <w:color w:val="auto"/>
                <w:sz w:val="24"/>
                <w:szCs w:val="24"/>
                <w:highlight w:val="none"/>
              </w:rPr>
              <w:t>省外企业未按规定办理省外建设工程企业进浙备案手续的；</w:t>
            </w:r>
          </w:p>
          <w:p w14:paraId="018D51A0">
            <w:pPr>
              <w:snapToGrid w:val="0"/>
              <w:ind w:right="276" w:rightChars="115"/>
              <w:rPr>
                <w:color w:val="auto"/>
                <w:sz w:val="24"/>
                <w:szCs w:val="24"/>
                <w:highlight w:val="none"/>
              </w:rPr>
            </w:pPr>
            <w:r>
              <w:rPr>
                <w:rFonts w:hint="eastAsia" w:ascii="宋体" w:hAnsi="宋体"/>
                <w:color w:val="auto"/>
                <w:sz w:val="24"/>
                <w:szCs w:val="24"/>
                <w:highlight w:val="none"/>
              </w:rPr>
              <w:t>⑨</w:t>
            </w:r>
            <w:r>
              <w:rPr>
                <w:rFonts w:hint="eastAsia"/>
                <w:color w:val="auto"/>
                <w:sz w:val="24"/>
                <w:szCs w:val="24"/>
                <w:highlight w:val="none"/>
              </w:rPr>
              <w:t>存在法律、法规、规章规定的其它否决投标情况的；</w:t>
            </w:r>
          </w:p>
          <w:p w14:paraId="77C2DD1B">
            <w:pPr>
              <w:snapToGrid w:val="0"/>
              <w:ind w:right="276" w:rightChars="115"/>
              <w:rPr>
                <w:color w:val="auto"/>
                <w:sz w:val="24"/>
                <w:szCs w:val="24"/>
                <w:highlight w:val="none"/>
              </w:rPr>
            </w:pPr>
            <w:r>
              <w:rPr>
                <w:rFonts w:hint="eastAsia" w:ascii="宋体" w:hAnsi="宋体"/>
                <w:color w:val="auto"/>
                <w:sz w:val="24"/>
                <w:szCs w:val="24"/>
                <w:highlight w:val="none"/>
              </w:rPr>
              <w:t>⑩</w:t>
            </w:r>
            <w:r>
              <w:rPr>
                <w:rFonts w:hint="eastAsia"/>
                <w:color w:val="auto"/>
                <w:sz w:val="24"/>
                <w:szCs w:val="24"/>
                <w:highlight w:val="none"/>
              </w:rPr>
              <w:t>其他：</w:t>
            </w:r>
            <w:r>
              <w:rPr>
                <w:rFonts w:hint="eastAsia"/>
                <w:iCs/>
                <w:color w:val="auto"/>
                <w:sz w:val="24"/>
                <w:szCs w:val="24"/>
                <w:highlight w:val="none"/>
                <w:u w:val="single"/>
              </w:rPr>
              <w:t xml:space="preserve">若拟派项目负责人为一级注册建造师的，电子证书应符合《住房和城乡建设部办公厅关于全面实行一级建造师电子注册证书的通知》（建办市【2021】 040号）文，须在个人签名处手写本人签名，未手写签名或与签名图像笔迹不一致的，该电子证书无效，资格审查不予通过 </w:t>
            </w:r>
            <w:r>
              <w:rPr>
                <w:rFonts w:hint="eastAsia"/>
                <w:color w:val="auto"/>
                <w:sz w:val="24"/>
                <w:szCs w:val="24"/>
                <w:highlight w:val="none"/>
              </w:rPr>
              <w:t>。</w:t>
            </w:r>
          </w:p>
          <w:p w14:paraId="4DC9F03F">
            <w:pPr>
              <w:numPr>
                <w:ilvl w:val="0"/>
                <w:numId w:val="2"/>
              </w:numPr>
              <w:snapToGrid w:val="0"/>
              <w:ind w:right="276" w:rightChars="115"/>
              <w:rPr>
                <w:color w:val="auto"/>
                <w:sz w:val="24"/>
                <w:szCs w:val="24"/>
                <w:highlight w:val="none"/>
              </w:rPr>
            </w:pPr>
            <w:r>
              <w:rPr>
                <w:rFonts w:hint="eastAsia"/>
                <w:color w:val="auto"/>
                <w:sz w:val="24"/>
                <w:szCs w:val="24"/>
                <w:highlight w:val="none"/>
              </w:rPr>
              <w:t>初步评审内容：</w:t>
            </w:r>
          </w:p>
          <w:p w14:paraId="41DA593A">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投标文件未经投标人盖章的；投标文件未经法定代表人（或提供有效“授权委托书”的委托代理人）签字和盖章的；</w:t>
            </w:r>
          </w:p>
          <w:p w14:paraId="7B7444AB">
            <w:pPr>
              <w:snapToGrid w:val="0"/>
              <w:ind w:right="276" w:rightChars="115"/>
              <w:rPr>
                <w:color w:val="auto"/>
                <w:sz w:val="24"/>
                <w:szCs w:val="24"/>
                <w:highlight w:val="none"/>
              </w:rPr>
            </w:pPr>
            <w:r>
              <w:rPr>
                <w:rFonts w:hint="eastAsia" w:ascii="宋体" w:hAnsi="宋体"/>
                <w:color w:val="auto"/>
                <w:sz w:val="24"/>
                <w:szCs w:val="24"/>
                <w:highlight w:val="none"/>
              </w:rPr>
              <w:t>②</w:t>
            </w:r>
            <w:r>
              <w:rPr>
                <w:rFonts w:hint="eastAsia"/>
                <w:color w:val="auto"/>
                <w:sz w:val="24"/>
                <w:szCs w:val="24"/>
                <w:highlight w:val="none"/>
              </w:rPr>
              <w:t>投标文件中投标函或投标承诺书未按要求填写；</w:t>
            </w:r>
          </w:p>
          <w:p w14:paraId="5EB1C34B">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投标人递交两份或多份内容不同的投标文件，或在一份投标文件中对同一招标项目报有两个或以上报价，且未声明哪一个有效；</w:t>
            </w:r>
          </w:p>
          <w:p w14:paraId="0E784868">
            <w:pPr>
              <w:snapToGrid w:val="0"/>
              <w:ind w:right="276" w:rightChars="115"/>
              <w:rPr>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组成联合体投标的，投标文件未附联合体协议的；</w:t>
            </w:r>
          </w:p>
          <w:p w14:paraId="172E16A1">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投标文件不能满足招标文件载明的工程质量、工程验收标准、施工工期、保修期要求的；</w:t>
            </w:r>
          </w:p>
          <w:p w14:paraId="3282F56F">
            <w:pPr>
              <w:snapToGrid w:val="0"/>
              <w:ind w:right="276" w:rightChars="115"/>
              <w:rPr>
                <w:color w:val="auto"/>
                <w:sz w:val="24"/>
                <w:szCs w:val="24"/>
                <w:highlight w:val="none"/>
              </w:rPr>
            </w:pPr>
            <w:r>
              <w:rPr>
                <w:rFonts w:hint="eastAsia" w:ascii="宋体" w:hAnsi="宋体"/>
                <w:color w:val="auto"/>
                <w:sz w:val="24"/>
                <w:szCs w:val="24"/>
                <w:highlight w:val="none"/>
              </w:rPr>
              <w:t>⑥</w:t>
            </w:r>
            <w:r>
              <w:rPr>
                <w:rFonts w:hint="eastAsia"/>
                <w:color w:val="auto"/>
                <w:sz w:val="24"/>
                <w:szCs w:val="24"/>
                <w:highlight w:val="none"/>
              </w:rPr>
              <w:t>存在法律、法规、规章规定的其它否决投标情况的；</w:t>
            </w:r>
          </w:p>
          <w:p w14:paraId="2A6F2C84">
            <w:pPr>
              <w:snapToGrid w:val="0"/>
              <w:ind w:right="276" w:rightChars="115"/>
              <w:rPr>
                <w:color w:val="auto"/>
                <w:sz w:val="24"/>
                <w:szCs w:val="24"/>
                <w:highlight w:val="none"/>
              </w:rPr>
            </w:pPr>
            <w:r>
              <w:rPr>
                <w:rFonts w:hint="eastAsia" w:ascii="宋体" w:hAnsi="宋体"/>
                <w:color w:val="auto"/>
                <w:sz w:val="24"/>
                <w:szCs w:val="24"/>
                <w:highlight w:val="none"/>
              </w:rPr>
              <w:t>⑦</w:t>
            </w:r>
            <w:r>
              <w:rPr>
                <w:rFonts w:hint="eastAsia"/>
                <w:color w:val="auto"/>
                <w:sz w:val="24"/>
                <w:szCs w:val="24"/>
                <w:highlight w:val="none"/>
              </w:rPr>
              <w:t>其他：</w:t>
            </w:r>
            <w:r>
              <w:rPr>
                <w:rFonts w:hint="eastAsia"/>
                <w:iCs/>
                <w:color w:val="auto"/>
                <w:sz w:val="24"/>
                <w:szCs w:val="24"/>
                <w:highlight w:val="none"/>
                <w:u w:val="single"/>
              </w:rPr>
              <w:t xml:space="preserve">    /     </w:t>
            </w:r>
            <w:r>
              <w:rPr>
                <w:rFonts w:hint="eastAsia"/>
                <w:color w:val="auto"/>
                <w:sz w:val="24"/>
                <w:szCs w:val="24"/>
                <w:highlight w:val="none"/>
              </w:rPr>
              <w:t>。</w:t>
            </w:r>
          </w:p>
          <w:p w14:paraId="7B89DC48">
            <w:pPr>
              <w:numPr>
                <w:ilvl w:val="0"/>
                <w:numId w:val="2"/>
              </w:numPr>
              <w:snapToGrid w:val="0"/>
              <w:ind w:right="276" w:rightChars="115"/>
              <w:rPr>
                <w:color w:val="auto"/>
                <w:sz w:val="24"/>
                <w:szCs w:val="24"/>
                <w:highlight w:val="none"/>
              </w:rPr>
            </w:pPr>
            <w:r>
              <w:rPr>
                <w:rFonts w:hint="eastAsia" w:ascii="MS Mincho" w:hAnsi="MS Mincho" w:eastAsia="MS Mincho" w:cs="MS Mincho"/>
                <w:color w:val="auto"/>
                <w:sz w:val="24"/>
                <w:szCs w:val="24"/>
                <w:highlight w:val="none"/>
              </w:rPr>
              <w:t>☑</w:t>
            </w:r>
            <w:r>
              <w:rPr>
                <w:rFonts w:hint="eastAsia"/>
                <w:color w:val="auto"/>
                <w:sz w:val="24"/>
                <w:szCs w:val="24"/>
                <w:highlight w:val="none"/>
              </w:rPr>
              <w:t>技术标评审内容：</w:t>
            </w:r>
          </w:p>
          <w:p w14:paraId="3629589C">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项目管理班子配备不能满足要求的；</w:t>
            </w:r>
          </w:p>
          <w:p w14:paraId="78B71577">
            <w:pPr>
              <w:snapToGrid w:val="0"/>
              <w:ind w:right="276" w:rightChars="115"/>
              <w:rPr>
                <w:color w:val="auto"/>
                <w:sz w:val="24"/>
                <w:szCs w:val="24"/>
                <w:highlight w:val="none"/>
              </w:rPr>
            </w:pPr>
            <w:r>
              <w:rPr>
                <w:rFonts w:hint="eastAsia" w:ascii="宋体" w:hAnsi="宋体"/>
                <w:color w:val="auto"/>
                <w:sz w:val="24"/>
                <w:szCs w:val="24"/>
                <w:highlight w:val="none"/>
              </w:rPr>
              <w:t>②</w:t>
            </w:r>
            <w:r>
              <w:rPr>
                <w:rFonts w:hint="eastAsia"/>
                <w:color w:val="auto"/>
                <w:sz w:val="24"/>
                <w:szCs w:val="24"/>
                <w:highlight w:val="none"/>
              </w:rPr>
              <w:t>关键施工技术方案不可行的；</w:t>
            </w:r>
          </w:p>
          <w:p w14:paraId="6896807E">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生产措施存在重大安全隐患的；</w:t>
            </w:r>
          </w:p>
          <w:p w14:paraId="249C5D3B">
            <w:pPr>
              <w:snapToGrid w:val="0"/>
              <w:ind w:right="276" w:rightChars="115"/>
              <w:rPr>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主要施工机械设备不能满足施工需要的；</w:t>
            </w:r>
          </w:p>
          <w:p w14:paraId="4ED3A093">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采用的验收标准或主要技术指标达不到国家强制性标准或招标文件要求的；</w:t>
            </w:r>
          </w:p>
          <w:p w14:paraId="14A14485">
            <w:pPr>
              <w:snapToGrid w:val="0"/>
              <w:ind w:right="276" w:rightChars="115"/>
              <w:rPr>
                <w:color w:val="auto"/>
                <w:sz w:val="24"/>
                <w:szCs w:val="24"/>
                <w:highlight w:val="none"/>
              </w:rPr>
            </w:pPr>
            <w:r>
              <w:rPr>
                <w:rFonts w:hint="eastAsia" w:ascii="宋体" w:hAnsi="宋体"/>
                <w:color w:val="auto"/>
                <w:sz w:val="24"/>
                <w:szCs w:val="24"/>
                <w:highlight w:val="none"/>
              </w:rPr>
              <w:t>⑥</w:t>
            </w:r>
            <w:r>
              <w:rPr>
                <w:rFonts w:hint="eastAsia"/>
                <w:color w:val="auto"/>
                <w:sz w:val="24"/>
                <w:szCs w:val="24"/>
                <w:highlight w:val="none"/>
              </w:rPr>
              <w:t>采用的施工工艺、方法或质量安全管理措施不能满足国家强制性标准或要求的。</w:t>
            </w:r>
          </w:p>
          <w:p w14:paraId="2CC68F07">
            <w:pPr>
              <w:snapToGrid w:val="0"/>
              <w:ind w:right="276" w:rightChars="115"/>
              <w:rPr>
                <w:color w:val="auto"/>
                <w:sz w:val="24"/>
                <w:szCs w:val="24"/>
                <w:highlight w:val="none"/>
              </w:rPr>
            </w:pPr>
            <w:r>
              <w:rPr>
                <w:rFonts w:hint="eastAsia"/>
                <w:color w:val="auto"/>
                <w:sz w:val="24"/>
                <w:szCs w:val="24"/>
                <w:highlight w:val="none"/>
              </w:rPr>
              <w:t>⑦存在法律、法规、规章规定的其它否决投标情况的；</w:t>
            </w:r>
          </w:p>
          <w:p w14:paraId="09334803">
            <w:pPr>
              <w:snapToGrid w:val="0"/>
              <w:ind w:right="276" w:rightChars="115"/>
              <w:rPr>
                <w:color w:val="auto"/>
                <w:sz w:val="24"/>
                <w:szCs w:val="24"/>
                <w:highlight w:val="none"/>
              </w:rPr>
            </w:pPr>
            <w:r>
              <w:rPr>
                <w:rFonts w:hint="eastAsia"/>
                <w:color w:val="auto"/>
                <w:sz w:val="24"/>
                <w:szCs w:val="24"/>
                <w:highlight w:val="none"/>
              </w:rPr>
              <w:t>⑧</w:t>
            </w:r>
            <w:r>
              <w:rPr>
                <w:color w:val="auto"/>
                <w:sz w:val="24"/>
                <w:szCs w:val="24"/>
                <w:highlight w:val="none"/>
              </w:rPr>
              <w:t>其他：</w:t>
            </w:r>
            <w:r>
              <w:rPr>
                <w:rFonts w:hint="eastAsia"/>
                <w:iCs/>
                <w:color w:val="auto"/>
                <w:sz w:val="24"/>
                <w:szCs w:val="24"/>
                <w:highlight w:val="none"/>
                <w:u w:val="single"/>
              </w:rPr>
              <w:t xml:space="preserve">   /      </w:t>
            </w:r>
            <w:r>
              <w:rPr>
                <w:rFonts w:hint="eastAsia"/>
                <w:color w:val="auto"/>
                <w:sz w:val="24"/>
                <w:szCs w:val="24"/>
                <w:highlight w:val="none"/>
              </w:rPr>
              <w:t xml:space="preserve"> 。</w:t>
            </w:r>
          </w:p>
          <w:p w14:paraId="3BA081AA">
            <w:pPr>
              <w:snapToGrid w:val="0"/>
              <w:ind w:right="276" w:rightChars="115"/>
              <w:rPr>
                <w:color w:val="auto"/>
                <w:sz w:val="24"/>
                <w:szCs w:val="24"/>
                <w:highlight w:val="none"/>
              </w:rPr>
            </w:pPr>
            <w:r>
              <w:rPr>
                <w:rFonts w:hint="eastAsia"/>
                <w:color w:val="auto"/>
                <w:sz w:val="24"/>
                <w:szCs w:val="24"/>
                <w:highlight w:val="none"/>
              </w:rPr>
              <w:t>（4）商务标评审内容：</w:t>
            </w:r>
          </w:p>
          <w:p w14:paraId="489A25D1">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安全文明施工费用（包括安全文明施工基本费和创建安全文明施工标化工地增加费）未按照招标文件和工程量清单要求填报的；</w:t>
            </w:r>
          </w:p>
          <w:p w14:paraId="78792B80">
            <w:pPr>
              <w:snapToGrid w:val="0"/>
              <w:ind w:right="276" w:rightChars="115"/>
              <w:rPr>
                <w:color w:val="auto"/>
                <w:sz w:val="24"/>
                <w:szCs w:val="24"/>
                <w:highlight w:val="none"/>
              </w:rPr>
            </w:pPr>
            <w:r>
              <w:rPr>
                <w:rFonts w:hint="eastAsia" w:ascii="宋体" w:hAnsi="宋体"/>
                <w:color w:val="auto"/>
                <w:sz w:val="24"/>
                <w:szCs w:val="24"/>
                <w:highlight w:val="none"/>
              </w:rPr>
              <w:t>②</w:t>
            </w:r>
            <w:r>
              <w:rPr>
                <w:rFonts w:hint="eastAsia"/>
                <w:color w:val="auto"/>
                <w:sz w:val="24"/>
                <w:szCs w:val="24"/>
                <w:highlight w:val="none"/>
              </w:rPr>
              <w:t>规费、税金报价不符合现行规定的；</w:t>
            </w:r>
          </w:p>
          <w:p w14:paraId="2C5FD9EA">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改变招标文件提供的工程量清单（含分部分项工程及措施项目、其他项目清单项目的编码、项目名称、计量单位、工程数量、项目特征描述）的；</w:t>
            </w:r>
          </w:p>
          <w:p w14:paraId="7CB50DF9">
            <w:pPr>
              <w:snapToGrid w:val="0"/>
              <w:ind w:right="276" w:rightChars="115"/>
              <w:rPr>
                <w:rFonts w:hint="eastAsia"/>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改变招标文件和工程量清单明确的暂列金额和暂估价的；</w:t>
            </w:r>
          </w:p>
          <w:p w14:paraId="399DC3E8">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经评标委员会认定投标人的投标报价低于成本价，且投标人对其报价不能充分说明理由，或提供的相关资料无法证明报价不低于其成本价的；</w:t>
            </w:r>
          </w:p>
          <w:p w14:paraId="419B4BF8">
            <w:pPr>
              <w:snapToGrid w:val="0"/>
              <w:ind w:right="276" w:rightChars="115"/>
              <w:rPr>
                <w:color w:val="auto"/>
                <w:sz w:val="24"/>
                <w:szCs w:val="24"/>
                <w:highlight w:val="none"/>
              </w:rPr>
            </w:pPr>
            <w:r>
              <w:rPr>
                <w:rFonts w:hint="eastAsia"/>
                <w:color w:val="auto"/>
                <w:sz w:val="24"/>
                <w:szCs w:val="24"/>
                <w:highlight w:val="none"/>
              </w:rPr>
              <w:t>⑥投标文件的编制人接受同一工程招标人委托编制招标文件（含招标控制价)，或接受其他投标人委托编制投标文件的。</w:t>
            </w:r>
          </w:p>
          <w:p w14:paraId="715FBFD0">
            <w:pPr>
              <w:snapToGrid w:val="0"/>
              <w:ind w:right="276" w:rightChars="115"/>
              <w:rPr>
                <w:color w:val="auto"/>
                <w:sz w:val="24"/>
                <w:szCs w:val="24"/>
                <w:highlight w:val="none"/>
              </w:rPr>
            </w:pPr>
            <w:r>
              <w:rPr>
                <w:rFonts w:hint="eastAsia"/>
                <w:color w:val="auto"/>
                <w:sz w:val="24"/>
                <w:szCs w:val="24"/>
                <w:highlight w:val="none"/>
              </w:rPr>
              <w:t>⑦存在法律、法规、规章规定的其它否决投标情况的；</w:t>
            </w:r>
          </w:p>
          <w:p w14:paraId="6BC0AB04">
            <w:pPr>
              <w:snapToGrid w:val="0"/>
              <w:ind w:right="276" w:rightChars="115"/>
              <w:rPr>
                <w:color w:val="auto"/>
                <w:sz w:val="24"/>
                <w:szCs w:val="24"/>
                <w:highlight w:val="none"/>
              </w:rPr>
            </w:pPr>
            <w:r>
              <w:rPr>
                <w:rFonts w:hint="eastAsia"/>
                <w:color w:val="auto"/>
                <w:sz w:val="24"/>
                <w:szCs w:val="24"/>
                <w:highlight w:val="none"/>
              </w:rPr>
              <w:t>⑧</w:t>
            </w:r>
            <w:r>
              <w:rPr>
                <w:color w:val="auto"/>
                <w:sz w:val="24"/>
                <w:szCs w:val="24"/>
                <w:highlight w:val="none"/>
              </w:rPr>
              <w:t>其他：</w:t>
            </w:r>
            <w:r>
              <w:rPr>
                <w:rFonts w:hint="eastAsia"/>
                <w:iCs/>
                <w:color w:val="auto"/>
                <w:sz w:val="24"/>
                <w:szCs w:val="24"/>
                <w:highlight w:val="none"/>
                <w:u w:val="single"/>
              </w:rPr>
              <w:t xml:space="preserve">   /      </w:t>
            </w:r>
            <w:r>
              <w:rPr>
                <w:rFonts w:hint="eastAsia"/>
                <w:color w:val="auto"/>
                <w:sz w:val="24"/>
                <w:szCs w:val="24"/>
                <w:highlight w:val="none"/>
              </w:rPr>
              <w:t>。</w:t>
            </w:r>
          </w:p>
          <w:p w14:paraId="0A3F178E">
            <w:pPr>
              <w:pStyle w:val="22"/>
              <w:snapToGrid w:val="0"/>
              <w:spacing w:line="240" w:lineRule="auto"/>
              <w:ind w:firstLine="0" w:firstLineChars="0"/>
              <w:rPr>
                <w:rFonts w:ascii="Calibri" w:hAnsi="Calibri"/>
                <w:color w:val="auto"/>
                <w:sz w:val="24"/>
                <w:szCs w:val="24"/>
                <w:highlight w:val="none"/>
              </w:rPr>
            </w:pPr>
            <w:r>
              <w:rPr>
                <w:rFonts w:hint="eastAsia" w:ascii="Calibri" w:hAnsi="Calibri" w:cs="Times New Roman"/>
                <w:color w:val="auto"/>
                <w:sz w:val="24"/>
                <w:szCs w:val="24"/>
                <w:highlight w:val="none"/>
              </w:rPr>
              <w:t>（5）其他：</w:t>
            </w:r>
          </w:p>
          <w:p w14:paraId="5E41CD2C">
            <w:pPr>
              <w:pStyle w:val="22"/>
              <w:tabs>
                <w:tab w:val="left" w:pos="3376"/>
              </w:tabs>
              <w:snapToGrid w:val="0"/>
              <w:spacing w:line="240" w:lineRule="auto"/>
              <w:ind w:firstLine="0" w:firstLineChars="0"/>
              <w:jc w:val="both"/>
              <w:rPr>
                <w:rFonts w:ascii="Times New Roman" w:cs="Times New Roman"/>
                <w:color w:val="auto"/>
                <w:spacing w:val="-7"/>
                <w:sz w:val="24"/>
                <w:szCs w:val="24"/>
                <w:highlight w:val="none"/>
              </w:rPr>
            </w:pPr>
            <w:r>
              <w:rPr>
                <w:rFonts w:cs="Times New Roman"/>
                <w:color w:val="auto"/>
                <w:sz w:val="24"/>
                <w:szCs w:val="24"/>
                <w:highlight w:val="none"/>
              </w:rPr>
              <w:t>①</w:t>
            </w:r>
            <w:r>
              <w:rPr>
                <w:rFonts w:ascii="Times New Roman" w:cs="Times New Roman"/>
                <w:color w:val="auto"/>
                <w:spacing w:val="-7"/>
                <w:sz w:val="24"/>
                <w:szCs w:val="24"/>
                <w:highlight w:val="none"/>
              </w:rPr>
              <w:t>在投标截止时间前，投标人</w:t>
            </w:r>
            <w:r>
              <w:rPr>
                <w:rFonts w:hint="eastAsia" w:ascii="Times New Roman" w:hAnsi="Times New Roman" w:cs="Times New Roman"/>
                <w:color w:val="auto"/>
                <w:spacing w:val="-7"/>
                <w:sz w:val="24"/>
                <w:szCs w:val="24"/>
                <w:highlight w:val="none"/>
                <w:lang w:bidi="ar"/>
              </w:rPr>
              <w:t>及其拟派项目负责人</w:t>
            </w:r>
            <w:r>
              <w:rPr>
                <w:rFonts w:ascii="Times New Roman" w:cs="Times New Roman"/>
                <w:color w:val="auto"/>
                <w:spacing w:val="-7"/>
                <w:sz w:val="24"/>
                <w:szCs w:val="24"/>
                <w:highlight w:val="none"/>
              </w:rPr>
              <w:t>被列入失信被执行人名单的；</w:t>
            </w:r>
          </w:p>
          <w:p w14:paraId="627C1A62">
            <w:pPr>
              <w:pStyle w:val="22"/>
              <w:tabs>
                <w:tab w:val="left" w:pos="3376"/>
              </w:tabs>
              <w:snapToGrid w:val="0"/>
              <w:spacing w:line="240" w:lineRule="auto"/>
              <w:ind w:firstLine="0" w:firstLineChars="0"/>
              <w:jc w:val="both"/>
              <w:rPr>
                <w:rFonts w:ascii="Times New Roman" w:cs="Times New Roman"/>
                <w:color w:val="auto"/>
                <w:sz w:val="24"/>
                <w:szCs w:val="24"/>
                <w:highlight w:val="none"/>
              </w:rPr>
            </w:pPr>
            <w:r>
              <w:rPr>
                <w:rFonts w:cs="Times New Roman"/>
                <w:color w:val="auto"/>
                <w:sz w:val="24"/>
                <w:szCs w:val="24"/>
                <w:highlight w:val="none"/>
              </w:rPr>
              <w:t>②</w:t>
            </w:r>
            <w:r>
              <w:rPr>
                <w:rFonts w:ascii="Times New Roman" w:cs="Times New Roman"/>
                <w:color w:val="auto"/>
                <w:sz w:val="24"/>
                <w:szCs w:val="24"/>
                <w:highlight w:val="none"/>
              </w:rPr>
              <w:t>投标人及其拟派项目负责人在本招标文件（招标公告）规定时间范围内有行贿犯罪记录的；</w:t>
            </w:r>
          </w:p>
          <w:p w14:paraId="25C5CF7A">
            <w:pPr>
              <w:pStyle w:val="22"/>
              <w:snapToGrid w:val="0"/>
              <w:spacing w:line="240" w:lineRule="auto"/>
              <w:ind w:firstLine="0" w:firstLineChars="0"/>
              <w:rPr>
                <w:rFonts w:hint="eastAsia" w:ascii="Times New Roman" w:cs="Times New Roman"/>
                <w:color w:val="auto"/>
                <w:sz w:val="24"/>
                <w:szCs w:val="24"/>
                <w:highlight w:val="none"/>
              </w:rPr>
            </w:pPr>
            <w:r>
              <w:rPr>
                <w:rFonts w:cs="Times New Roman"/>
                <w:color w:val="auto"/>
                <w:sz w:val="24"/>
                <w:szCs w:val="24"/>
                <w:highlight w:val="none"/>
              </w:rPr>
              <w:t>③</w:t>
            </w:r>
            <w:r>
              <w:rPr>
                <w:rFonts w:ascii="Times New Roman" w:cs="Times New Roman"/>
                <w:color w:val="auto"/>
                <w:sz w:val="24"/>
                <w:szCs w:val="24"/>
                <w:highlight w:val="none"/>
              </w:rPr>
              <w:t>投标人及其拟派项目负责人被列入建筑市场严重失信名单的</w:t>
            </w:r>
            <w:r>
              <w:rPr>
                <w:rFonts w:hint="eastAsia" w:ascii="Times New Roman" w:cs="Times New Roman"/>
                <w:color w:val="auto"/>
                <w:sz w:val="24"/>
                <w:szCs w:val="24"/>
                <w:highlight w:val="none"/>
              </w:rPr>
              <w:t>、被市场监督管理机关在全国企业信用信息公示系统中列入严重违法失信企业名单的、被人力资源社会保障行政部门列入失信联合惩戒名单（有效期内）并共享至信用信息共享平台；</w:t>
            </w:r>
          </w:p>
          <w:p w14:paraId="16B8A37E">
            <w:pPr>
              <w:pStyle w:val="22"/>
              <w:snapToGrid w:val="0"/>
              <w:spacing w:line="240" w:lineRule="auto"/>
              <w:ind w:firstLine="0" w:firstLineChars="0"/>
              <w:rPr>
                <w:rFonts w:ascii="Calibri" w:hAnsi="Calibri"/>
                <w:color w:val="auto"/>
                <w:sz w:val="24"/>
                <w:szCs w:val="24"/>
                <w:highlight w:val="none"/>
              </w:rPr>
            </w:pPr>
            <w:r>
              <w:rPr>
                <w:rFonts w:cs="Times New Roman"/>
                <w:color w:val="auto"/>
                <w:sz w:val="24"/>
                <w:szCs w:val="24"/>
                <w:highlight w:val="none"/>
              </w:rPr>
              <w:t>④</w:t>
            </w:r>
            <w:r>
              <w:rPr>
                <w:rFonts w:hint="eastAsia" w:ascii="Calibri" w:hAnsi="Calibri" w:cs="Times New Roman"/>
                <w:color w:val="auto"/>
                <w:sz w:val="24"/>
                <w:szCs w:val="24"/>
                <w:highlight w:val="none"/>
              </w:rPr>
              <w:t>投标人未按投标人须知前附表10.2</w:t>
            </w:r>
            <w:r>
              <w:rPr>
                <w:rFonts w:hint="eastAsia" w:cs="Times New Roman"/>
                <w:color w:val="auto"/>
                <w:sz w:val="24"/>
                <w:szCs w:val="24"/>
                <w:highlight w:val="none"/>
              </w:rPr>
              <w:t>项，投标人须知第</w:t>
            </w:r>
            <w:r>
              <w:rPr>
                <w:rFonts w:ascii="Calibri" w:hAnsi="Calibri"/>
                <w:color w:val="auto"/>
                <w:sz w:val="24"/>
                <w:szCs w:val="24"/>
                <w:highlight w:val="none"/>
              </w:rPr>
              <w:t>1.4.4</w:t>
            </w:r>
            <w:r>
              <w:rPr>
                <w:rFonts w:hint="eastAsia" w:ascii="Calibri" w:hAnsi="Calibri" w:cs="Times New Roman"/>
                <w:color w:val="auto"/>
                <w:sz w:val="24"/>
                <w:szCs w:val="24"/>
                <w:highlight w:val="none"/>
              </w:rPr>
              <w:t>项、1.12</w:t>
            </w:r>
            <w:r>
              <w:rPr>
                <w:rFonts w:hint="eastAsia" w:cs="Times New Roman"/>
                <w:color w:val="auto"/>
                <w:sz w:val="24"/>
                <w:szCs w:val="24"/>
                <w:highlight w:val="none"/>
              </w:rPr>
              <w:t>项和</w:t>
            </w:r>
            <w:r>
              <w:rPr>
                <w:rFonts w:hint="eastAsia" w:ascii="Calibri" w:hAnsi="Calibri" w:cs="Times New Roman"/>
                <w:color w:val="auto"/>
                <w:sz w:val="24"/>
                <w:szCs w:val="24"/>
                <w:highlight w:val="none"/>
              </w:rPr>
              <w:t>3.6</w:t>
            </w:r>
            <w:r>
              <w:rPr>
                <w:rFonts w:hint="eastAsia" w:cs="Times New Roman"/>
                <w:color w:val="auto"/>
                <w:sz w:val="24"/>
                <w:szCs w:val="24"/>
                <w:highlight w:val="none"/>
              </w:rPr>
              <w:t>项规定执行的；</w:t>
            </w:r>
          </w:p>
          <w:p w14:paraId="61E8393E">
            <w:pPr>
              <w:pStyle w:val="22"/>
              <w:snapToGrid w:val="0"/>
              <w:spacing w:line="240" w:lineRule="auto"/>
              <w:ind w:firstLine="0" w:firstLineChars="0"/>
              <w:rPr>
                <w:rFonts w:ascii="Calibri" w:hAnsi="Calibri"/>
                <w:color w:val="auto"/>
                <w:sz w:val="24"/>
                <w:szCs w:val="24"/>
                <w:highlight w:val="none"/>
              </w:rPr>
            </w:pPr>
            <w:r>
              <w:rPr>
                <w:rFonts w:hint="eastAsia" w:cs="Times New Roman"/>
                <w:color w:val="auto"/>
                <w:sz w:val="24"/>
                <w:szCs w:val="24"/>
                <w:highlight w:val="none"/>
              </w:rPr>
              <w:t>⑤</w:t>
            </w:r>
            <w:r>
              <w:rPr>
                <w:rFonts w:hint="eastAsia" w:ascii="Calibri" w:hAnsi="Calibri" w:cs="Times New Roman"/>
                <w:color w:val="auto"/>
                <w:sz w:val="24"/>
                <w:szCs w:val="24"/>
                <w:highlight w:val="none"/>
              </w:rPr>
              <w:t>存在法律、法规、规章规定的其它否决投标情况的。</w:t>
            </w:r>
          </w:p>
          <w:p w14:paraId="0C42D3D2">
            <w:pPr>
              <w:kinsoku w:val="0"/>
              <w:snapToGrid w:val="0"/>
              <w:ind w:right="276" w:rightChars="115"/>
              <w:jc w:val="both"/>
              <w:rPr>
                <w:color w:val="auto"/>
                <w:sz w:val="24"/>
                <w:szCs w:val="24"/>
                <w:highlight w:val="none"/>
              </w:rPr>
            </w:pPr>
            <w:r>
              <w:rPr>
                <w:rFonts w:hint="eastAsia"/>
                <w:color w:val="auto"/>
                <w:sz w:val="24"/>
                <w:szCs w:val="24"/>
                <w:highlight w:val="none"/>
              </w:rPr>
              <w:t>注：凡评标委员会拟作出否决投标决定的，应先向投标人进行书面询问核对。</w:t>
            </w:r>
          </w:p>
        </w:tc>
      </w:tr>
      <w:tr w14:paraId="6689969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C007DE7">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4E2C16CB">
            <w:pPr>
              <w:pStyle w:val="20"/>
              <w:kinsoku w:val="0"/>
              <w:spacing w:before="4"/>
              <w:jc w:val="center"/>
              <w:rPr>
                <w:color w:val="auto"/>
                <w:sz w:val="24"/>
                <w:szCs w:val="24"/>
                <w:highlight w:val="none"/>
              </w:rPr>
            </w:pPr>
            <w:r>
              <w:rPr>
                <w:rFonts w:hint="eastAsia"/>
                <w:color w:val="auto"/>
                <w:sz w:val="24"/>
                <w:szCs w:val="24"/>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2A725AB7">
            <w:pPr>
              <w:rPr>
                <w:rFonts w:ascii="宋体" w:hAnsi="宋体"/>
                <w:iCs/>
                <w:color w:val="auto"/>
                <w:sz w:val="24"/>
                <w:szCs w:val="24"/>
                <w:highlight w:val="none"/>
              </w:rPr>
            </w:pPr>
            <w:r>
              <w:rPr>
                <w:rFonts w:hint="eastAsia" w:ascii="宋体" w:hAnsi="宋体"/>
                <w:iCs/>
                <w:color w:val="auto"/>
                <w:sz w:val="24"/>
                <w:szCs w:val="24"/>
                <w:highlight w:val="none"/>
              </w:rPr>
              <w:t>1.本前附表是投标人须知正文内容的补充和细化，应当与正文内容一致。如本前附表与正文内容表述不一，以本前附表为准。</w:t>
            </w:r>
          </w:p>
          <w:p w14:paraId="6BF90011">
            <w:pPr>
              <w:rPr>
                <w:rFonts w:hint="eastAsia" w:ascii="宋体" w:hAnsi="宋体"/>
                <w:color w:val="auto"/>
                <w:sz w:val="24"/>
                <w:szCs w:val="24"/>
                <w:highlight w:val="none"/>
              </w:rPr>
            </w:pPr>
            <w:r>
              <w:rPr>
                <w:rFonts w:hint="eastAsia" w:ascii="宋体" w:hAnsi="宋体"/>
                <w:iCs/>
                <w:color w:val="auto"/>
                <w:sz w:val="24"/>
                <w:szCs w:val="24"/>
                <w:highlight w:val="none"/>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w:t>
            </w:r>
            <w:r>
              <w:rPr>
                <w:rFonts w:hint="eastAsia" w:ascii="宋体" w:hAnsi="宋体"/>
                <w:iCs/>
                <w:color w:val="auto"/>
                <w:sz w:val="24"/>
                <w:szCs w:val="24"/>
                <w:highlight w:val="none"/>
              </w:rPr>
              <w:t>监测设施经费保障要求：本工程处于安装监测设施工程范围，投标人扬尘控制及在线监测设施安装、运行费用应充分考虑并列入报价，在合同签订前应向招标人提供对应的实施方案。</w:t>
            </w:r>
          </w:p>
          <w:p w14:paraId="2ED62961">
            <w:pPr>
              <w:rPr>
                <w:rFonts w:hint="eastAsia" w:hAnsi="宋体"/>
                <w:color w:val="auto"/>
                <w:sz w:val="24"/>
                <w:szCs w:val="24"/>
                <w:highlight w:val="none"/>
              </w:rPr>
            </w:pPr>
            <w:r>
              <w:rPr>
                <w:rFonts w:hint="eastAsia" w:ascii="宋体" w:hAnsi="宋体"/>
                <w:color w:val="auto"/>
                <w:sz w:val="24"/>
                <w:szCs w:val="24"/>
                <w:highlight w:val="none"/>
              </w:rPr>
              <w:t>□</w:t>
            </w:r>
            <w:r>
              <w:rPr>
                <w:rFonts w:hint="eastAsia" w:hAnsi="宋体"/>
                <w:color w:val="auto"/>
                <w:sz w:val="24"/>
                <w:szCs w:val="24"/>
                <w:highlight w:val="none"/>
              </w:rPr>
              <w:t>3.暂估价：</w:t>
            </w:r>
          </w:p>
          <w:p w14:paraId="0330CDB5">
            <w:pPr>
              <w:tabs>
                <w:tab w:val="left" w:pos="9360"/>
              </w:tabs>
              <w:rPr>
                <w:rFonts w:hAnsi="宋体"/>
                <w:iCs/>
                <w:color w:val="auto"/>
                <w:sz w:val="24"/>
                <w:szCs w:val="24"/>
                <w:highlight w:val="none"/>
              </w:rPr>
            </w:pPr>
            <w:r>
              <w:rPr>
                <w:rFonts w:hAnsi="宋体"/>
                <w:iCs/>
                <w:color w:val="auto"/>
                <w:sz w:val="24"/>
                <w:szCs w:val="24"/>
                <w:highlight w:val="none"/>
              </w:rPr>
              <w:t>（1） 内容</w:t>
            </w:r>
            <w:r>
              <w:rPr>
                <w:rFonts w:hint="eastAsia" w:hAnsi="宋体"/>
                <w:iCs/>
                <w:color w:val="auto"/>
                <w:sz w:val="24"/>
                <w:szCs w:val="24"/>
                <w:highlight w:val="none"/>
              </w:rPr>
              <w:t>：</w:t>
            </w:r>
            <w:r>
              <w:rPr>
                <w:rFonts w:hint="eastAsia" w:hAnsi="宋体"/>
                <w:iCs/>
                <w:color w:val="auto"/>
                <w:sz w:val="24"/>
                <w:szCs w:val="24"/>
                <w:highlight w:val="none"/>
                <w:u w:val="single"/>
              </w:rPr>
              <w:t xml:space="preserve">                                        </w:t>
            </w:r>
            <w:r>
              <w:rPr>
                <w:rFonts w:hint="eastAsia" w:hAnsi="宋体"/>
                <w:iCs/>
                <w:color w:val="auto"/>
                <w:sz w:val="24"/>
                <w:szCs w:val="24"/>
                <w:highlight w:val="none"/>
              </w:rPr>
              <w:t>；</w:t>
            </w:r>
            <w:r>
              <w:rPr>
                <w:rFonts w:hAnsi="宋体"/>
                <w:iCs/>
                <w:color w:val="auto"/>
                <w:sz w:val="24"/>
                <w:szCs w:val="24"/>
                <w:highlight w:val="none"/>
              </w:rPr>
              <w:t xml:space="preserve">  </w:t>
            </w:r>
          </w:p>
          <w:p w14:paraId="74128047">
            <w:pPr>
              <w:numPr>
                <w:ilvl w:val="0"/>
                <w:numId w:val="3"/>
              </w:numPr>
              <w:rPr>
                <w:rFonts w:hAnsi="宋体"/>
                <w:iCs/>
                <w:color w:val="auto"/>
                <w:sz w:val="24"/>
                <w:szCs w:val="24"/>
                <w:highlight w:val="none"/>
              </w:rPr>
            </w:pPr>
            <w:r>
              <w:rPr>
                <w:rFonts w:hint="eastAsia" w:hAnsi="宋体"/>
                <w:iCs/>
                <w:color w:val="auto"/>
                <w:sz w:val="24"/>
                <w:szCs w:val="24"/>
                <w:highlight w:val="none"/>
              </w:rPr>
              <w:t>金额：</w:t>
            </w:r>
            <w:r>
              <w:rPr>
                <w:rFonts w:hint="eastAsia" w:hAnsi="宋体"/>
                <w:iCs/>
                <w:color w:val="auto"/>
                <w:sz w:val="24"/>
                <w:szCs w:val="24"/>
                <w:highlight w:val="none"/>
                <w:u w:val="single"/>
              </w:rPr>
              <w:t xml:space="preserve">                                        </w:t>
            </w:r>
            <w:r>
              <w:rPr>
                <w:rFonts w:hint="eastAsia" w:hAnsi="宋体"/>
                <w:iCs/>
                <w:color w:val="auto"/>
                <w:sz w:val="24"/>
                <w:szCs w:val="24"/>
                <w:highlight w:val="none"/>
              </w:rPr>
              <w:t>；</w:t>
            </w:r>
            <w:r>
              <w:rPr>
                <w:rFonts w:hAnsi="宋体"/>
                <w:iCs/>
                <w:color w:val="auto"/>
                <w:sz w:val="24"/>
                <w:szCs w:val="24"/>
                <w:highlight w:val="none"/>
              </w:rPr>
              <w:t xml:space="preserve">  </w:t>
            </w:r>
          </w:p>
          <w:p w14:paraId="04B3E78A">
            <w:pPr>
              <w:numPr>
                <w:ilvl w:val="0"/>
                <w:numId w:val="3"/>
              </w:numPr>
              <w:rPr>
                <w:rFonts w:hAnsi="宋体"/>
                <w:iCs/>
                <w:color w:val="auto"/>
                <w:sz w:val="24"/>
                <w:szCs w:val="24"/>
                <w:highlight w:val="none"/>
              </w:rPr>
            </w:pPr>
            <w:r>
              <w:rPr>
                <w:rFonts w:hint="eastAsia" w:hAnsi="宋体"/>
                <w:iCs/>
                <w:color w:val="auto"/>
                <w:sz w:val="24"/>
                <w:szCs w:val="24"/>
                <w:highlight w:val="none"/>
              </w:rPr>
              <w:t>占招标控制价比例：</w:t>
            </w:r>
            <w:r>
              <w:rPr>
                <w:rFonts w:hint="eastAsia" w:hAnsi="宋体"/>
                <w:iCs/>
                <w:color w:val="auto"/>
                <w:sz w:val="24"/>
                <w:szCs w:val="24"/>
                <w:highlight w:val="none"/>
                <w:u w:val="single"/>
              </w:rPr>
              <w:t xml:space="preserve">              </w:t>
            </w:r>
            <w:r>
              <w:rPr>
                <w:rFonts w:hint="eastAsia" w:hAnsi="宋体"/>
                <w:iCs/>
                <w:color w:val="auto"/>
                <w:sz w:val="24"/>
                <w:szCs w:val="24"/>
                <w:highlight w:val="none"/>
              </w:rPr>
              <w:t>；</w:t>
            </w:r>
          </w:p>
          <w:p w14:paraId="2AC40379">
            <w:pPr>
              <w:rPr>
                <w:rFonts w:hAnsi="宋体"/>
                <w:iCs/>
                <w:color w:val="auto"/>
                <w:sz w:val="24"/>
                <w:szCs w:val="24"/>
                <w:highlight w:val="none"/>
              </w:rPr>
            </w:pPr>
            <w:r>
              <w:rPr>
                <w:rFonts w:ascii="宋体" w:hAnsi="宋体"/>
                <w:color w:val="auto"/>
                <w:sz w:val="24"/>
                <w:szCs w:val="24"/>
                <w:highlight w:val="none"/>
              </w:rPr>
              <w:t>□</w:t>
            </w:r>
            <w:r>
              <w:rPr>
                <w:rFonts w:hAnsi="宋体"/>
                <w:iCs/>
                <w:color w:val="auto"/>
                <w:sz w:val="24"/>
                <w:szCs w:val="24"/>
                <w:highlight w:val="none"/>
              </w:rPr>
              <w:t>（</w:t>
            </w:r>
            <w:r>
              <w:rPr>
                <w:rFonts w:hint="eastAsia" w:hAnsi="宋体"/>
                <w:iCs/>
                <w:color w:val="auto"/>
                <w:sz w:val="24"/>
                <w:szCs w:val="24"/>
                <w:highlight w:val="none"/>
              </w:rPr>
              <w:t>4</w:t>
            </w:r>
            <w:r>
              <w:rPr>
                <w:rFonts w:hAnsi="宋体"/>
                <w:iCs/>
                <w:color w:val="auto"/>
                <w:sz w:val="24"/>
                <w:szCs w:val="24"/>
                <w:highlight w:val="none"/>
              </w:rPr>
              <w:t>）</w:t>
            </w:r>
            <w:r>
              <w:rPr>
                <w:rFonts w:hint="eastAsia" w:hAnsi="宋体"/>
                <w:iCs/>
                <w:color w:val="auto"/>
                <w:sz w:val="24"/>
                <w:szCs w:val="24"/>
                <w:highlight w:val="none"/>
              </w:rPr>
              <w:t>招标计划及内容：</w:t>
            </w:r>
            <w:r>
              <w:rPr>
                <w:rFonts w:hint="eastAsia" w:hAnsi="宋体"/>
                <w:iCs/>
                <w:color w:val="auto"/>
                <w:sz w:val="24"/>
                <w:szCs w:val="24"/>
                <w:highlight w:val="none"/>
                <w:u w:val="single"/>
              </w:rPr>
              <w:t xml:space="preserve">                。</w:t>
            </w:r>
            <w:r>
              <w:rPr>
                <w:rFonts w:hAnsi="宋体"/>
                <w:iCs/>
                <w:color w:val="auto"/>
                <w:sz w:val="24"/>
                <w:szCs w:val="24"/>
                <w:highlight w:val="none"/>
              </w:rPr>
              <w:t xml:space="preserve"> </w:t>
            </w:r>
          </w:p>
          <w:p w14:paraId="6C403F52">
            <w:pPr>
              <w:rPr>
                <w:rFonts w:ascii="宋体" w:hAnsi="宋体"/>
                <w:color w:val="auto"/>
                <w:sz w:val="24"/>
                <w:szCs w:val="24"/>
                <w:highlight w:val="none"/>
                <w:u w:val="single"/>
              </w:rPr>
            </w:pPr>
            <w:r>
              <w:rPr>
                <w:rFonts w:hint="eastAsia" w:ascii="宋体" w:hAnsi="宋体"/>
                <w:color w:val="auto"/>
                <w:sz w:val="24"/>
                <w:szCs w:val="24"/>
                <w:highlight w:val="none"/>
              </w:rPr>
              <w:t>4</w:t>
            </w:r>
            <w:r>
              <w:rPr>
                <w:rFonts w:hint="eastAsia" w:ascii="宋体" w:hAnsi="宋体"/>
                <w:iCs/>
                <w:color w:val="auto"/>
                <w:sz w:val="24"/>
                <w:szCs w:val="24"/>
                <w:highlight w:val="none"/>
              </w:rPr>
              <w:t>.建筑工人实名制管理和经费保障要求：</w:t>
            </w:r>
            <w:r>
              <w:rPr>
                <w:rFonts w:hint="eastAsia" w:ascii="宋体" w:hAnsi="宋体"/>
                <w:color w:val="auto"/>
                <w:sz w:val="24"/>
                <w:szCs w:val="24"/>
                <w:highlight w:val="none"/>
                <w:u w:val="single"/>
              </w:rPr>
              <w:t xml:space="preserve"> 按现行政策实行  </w:t>
            </w:r>
          </w:p>
          <w:p w14:paraId="6C60935A">
            <w:pPr>
              <w:rPr>
                <w:rFonts w:ascii="宋体" w:hAnsi="宋体"/>
                <w:color w:val="auto"/>
                <w:sz w:val="24"/>
                <w:szCs w:val="24"/>
                <w:highlight w:val="none"/>
                <w:u w:val="single"/>
              </w:rPr>
            </w:pPr>
            <w:r>
              <w:rPr>
                <w:rFonts w:hint="eastAsia" w:ascii="宋体" w:hAnsi="宋体"/>
                <w:iCs/>
                <w:color w:val="auto"/>
                <w:sz w:val="24"/>
                <w:szCs w:val="24"/>
                <w:highlight w:val="none"/>
              </w:rPr>
              <w:t>5.</w:t>
            </w:r>
            <w:r>
              <w:rPr>
                <w:rFonts w:hint="eastAsia" w:ascii="宋体" w:hAnsi="宋体"/>
                <w:color w:val="auto"/>
                <w:sz w:val="24"/>
                <w:szCs w:val="24"/>
                <w:highlight w:val="none"/>
              </w:rPr>
              <w:t>价款结算方式</w:t>
            </w:r>
            <w:r>
              <w:rPr>
                <w:rFonts w:hint="eastAsia" w:ascii="宋体" w:hAnsi="宋体"/>
                <w:iCs/>
                <w:color w:val="auto"/>
                <w:sz w:val="24"/>
                <w:szCs w:val="24"/>
                <w:highlight w:val="none"/>
              </w:rPr>
              <w:t>：</w:t>
            </w:r>
            <w:r>
              <w:rPr>
                <w:rFonts w:hint="eastAsia" w:ascii="宋体" w:hAnsi="宋体"/>
                <w:color w:val="auto"/>
                <w:sz w:val="24"/>
                <w:szCs w:val="24"/>
                <w:highlight w:val="none"/>
                <w:u w:val="single"/>
              </w:rPr>
              <w:t xml:space="preserve">                    </w:t>
            </w:r>
          </w:p>
          <w:p w14:paraId="36ABFB76">
            <w:pPr>
              <w:rPr>
                <w:rFonts w:ascii="宋体" w:hAnsi="宋体"/>
                <w:color w:val="auto"/>
                <w:sz w:val="24"/>
                <w:szCs w:val="24"/>
                <w:highlight w:val="none"/>
              </w:rPr>
            </w:pPr>
            <w:r>
              <w:rPr>
                <w:rFonts w:hint="eastAsia" w:ascii="宋体" w:hAnsi="宋体"/>
                <w:color w:val="auto"/>
                <w:sz w:val="24"/>
                <w:szCs w:val="24"/>
                <w:highlight w:val="none"/>
              </w:rPr>
              <w:t>☑竣工后一次性结算</w:t>
            </w:r>
          </w:p>
          <w:p w14:paraId="44E8CB70">
            <w:pPr>
              <w:rPr>
                <w:rFonts w:ascii="宋体" w:hAnsi="宋体"/>
                <w:color w:val="auto"/>
                <w:sz w:val="24"/>
                <w:szCs w:val="24"/>
                <w:highlight w:val="none"/>
              </w:rPr>
            </w:pPr>
            <w:r>
              <w:rPr>
                <w:rFonts w:hint="eastAsia" w:ascii="宋体" w:hAnsi="宋体"/>
                <w:color w:val="auto"/>
                <w:sz w:val="24"/>
                <w:szCs w:val="24"/>
                <w:highlight w:val="none"/>
              </w:rPr>
              <w:t>□施工过程分段结算：□房建工程分段节点</w:t>
            </w:r>
            <w:r>
              <w:rPr>
                <w:rFonts w:hint="eastAsia" w:ascii="宋体" w:hAnsi="宋体"/>
                <w:iCs/>
                <w:color w:val="auto"/>
                <w:sz w:val="24"/>
                <w:szCs w:val="24"/>
                <w:highlight w:val="none"/>
                <w:u w:val="single"/>
              </w:rPr>
              <w:t xml:space="preserve">         </w:t>
            </w:r>
            <w:r>
              <w:rPr>
                <w:rFonts w:hint="eastAsia" w:ascii="宋体" w:hAnsi="宋体"/>
                <w:color w:val="auto"/>
                <w:sz w:val="24"/>
                <w:szCs w:val="24"/>
                <w:highlight w:val="none"/>
              </w:rPr>
              <w:t>（如可按桩基工程、地下室工程、地上主体结构工程和装饰装修工程划分，或分专业、分单项等）；□市政工程分段节点按划分</w:t>
            </w:r>
            <w:r>
              <w:rPr>
                <w:rFonts w:hint="eastAsia" w:ascii="宋体" w:hAnsi="宋体"/>
                <w:iCs/>
                <w:color w:val="auto"/>
                <w:sz w:val="24"/>
                <w:szCs w:val="24"/>
                <w:highlight w:val="none"/>
                <w:u w:val="single"/>
              </w:rPr>
              <w:t xml:space="preserve">       </w:t>
            </w:r>
            <w:r>
              <w:rPr>
                <w:rFonts w:hint="eastAsia" w:ascii="宋体" w:hAnsi="宋体"/>
                <w:color w:val="auto"/>
                <w:sz w:val="24"/>
                <w:szCs w:val="24"/>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34045357">
            <w:pPr>
              <w:rPr>
                <w:rFonts w:ascii="宋体" w:hAnsi="宋体"/>
                <w:color w:val="auto"/>
                <w:sz w:val="24"/>
                <w:szCs w:val="24"/>
                <w:highlight w:val="none"/>
              </w:rPr>
            </w:pPr>
            <w:r>
              <w:rPr>
                <w:rFonts w:hint="eastAsia" w:ascii="宋体" w:hAnsi="宋体"/>
                <w:color w:val="auto"/>
                <w:sz w:val="24"/>
                <w:szCs w:val="24"/>
                <w:highlight w:val="none"/>
              </w:rPr>
              <w:t>6.农民工工资保证金：</w:t>
            </w:r>
          </w:p>
          <w:p w14:paraId="6E6AF469">
            <w:pPr>
              <w:rPr>
                <w:rFonts w:ascii="宋体" w:hAnsi="宋体"/>
                <w:color w:val="auto"/>
                <w:sz w:val="24"/>
                <w:szCs w:val="24"/>
                <w:highlight w:val="none"/>
              </w:rPr>
            </w:pPr>
            <w:r>
              <w:rPr>
                <w:rFonts w:hint="eastAsia" w:ascii="宋体" w:hAnsi="宋体"/>
                <w:color w:val="auto"/>
                <w:sz w:val="24"/>
                <w:szCs w:val="24"/>
                <w:highlight w:val="none"/>
              </w:rPr>
              <w:t>（1）投标人应在投标前仔细核查本企业农民工工资保证金缴纳情况，应按当地有关农民工工资保证金管理制度执行。</w:t>
            </w:r>
          </w:p>
          <w:p w14:paraId="4C87E56A">
            <w:pPr>
              <w:rPr>
                <w:rFonts w:hint="eastAsia" w:ascii="宋体" w:hAnsi="宋体"/>
                <w:color w:val="auto"/>
                <w:sz w:val="24"/>
                <w:szCs w:val="24"/>
                <w:highlight w:val="none"/>
              </w:rPr>
            </w:pPr>
            <w:r>
              <w:rPr>
                <w:rFonts w:hint="eastAsia" w:ascii="宋体" w:hAnsi="宋体"/>
                <w:color w:val="auto"/>
                <w:sz w:val="24"/>
                <w:szCs w:val="24"/>
                <w:highlight w:val="none"/>
              </w:rPr>
              <w:t>（2）农民工工资支付按照当地相关文件执行，具体在合同专用条款中明确。</w:t>
            </w:r>
          </w:p>
          <w:p w14:paraId="250807A9">
            <w:pPr>
              <w:rPr>
                <w:color w:val="auto"/>
                <w:sz w:val="24"/>
                <w:szCs w:val="24"/>
                <w:highlight w:val="none"/>
              </w:rPr>
            </w:pPr>
            <w:r>
              <w:rPr>
                <w:rFonts w:hint="eastAsia"/>
                <w:color w:val="auto"/>
                <w:sz w:val="24"/>
                <w:szCs w:val="24"/>
                <w:highlight w:val="none"/>
              </w:rPr>
              <w:t>7</w:t>
            </w:r>
            <w:r>
              <w:rPr>
                <w:color w:val="auto"/>
                <w:sz w:val="24"/>
                <w:szCs w:val="24"/>
                <w:highlight w:val="none"/>
              </w:rPr>
              <w:t>.招标人应当按规定向中标人提供工程款支付担保</w:t>
            </w:r>
          </w:p>
          <w:p w14:paraId="047CF7BD">
            <w:pPr>
              <w:rPr>
                <w:color w:val="auto"/>
                <w:sz w:val="24"/>
                <w:szCs w:val="24"/>
                <w:highlight w:val="none"/>
                <w:u w:val="single"/>
              </w:rPr>
            </w:pPr>
            <w:r>
              <w:rPr>
                <w:rFonts w:hint="eastAsia"/>
                <w:color w:val="auto"/>
                <w:sz w:val="24"/>
                <w:szCs w:val="24"/>
                <w:highlight w:val="none"/>
              </w:rPr>
              <w:t>8</w:t>
            </w:r>
            <w:r>
              <w:rPr>
                <w:color w:val="auto"/>
                <w:sz w:val="24"/>
                <w:szCs w:val="24"/>
                <w:highlight w:val="none"/>
              </w:rPr>
              <w:t>.</w:t>
            </w:r>
            <w:r>
              <w:rPr>
                <w:rFonts w:hint="eastAsia" w:ascii="宋体" w:hAnsi="宋体"/>
                <w:color w:val="auto"/>
                <w:sz w:val="24"/>
                <w:szCs w:val="24"/>
                <w:highlight w:val="none"/>
              </w:rPr>
              <w:t xml:space="preserve"> □</w:t>
            </w:r>
            <w:r>
              <w:rPr>
                <w:rFonts w:hint="eastAsia"/>
                <w:color w:val="auto"/>
                <w:sz w:val="24"/>
                <w:szCs w:val="24"/>
                <w:highlight w:val="none"/>
              </w:rPr>
              <w:t>实施BIM</w:t>
            </w:r>
            <w:r>
              <w:rPr>
                <w:rFonts w:hint="eastAsia" w:ascii="宋体" w:hAnsi="宋体"/>
                <w:color w:val="auto"/>
                <w:sz w:val="24"/>
                <w:szCs w:val="24"/>
                <w:highlight w:val="none"/>
              </w:rPr>
              <w:t>的内容：</w:t>
            </w:r>
            <w:r>
              <w:rPr>
                <w:rFonts w:hint="eastAsia"/>
                <w:color w:val="auto"/>
                <w:sz w:val="24"/>
                <w:szCs w:val="24"/>
                <w:highlight w:val="none"/>
                <w:u w:val="single"/>
              </w:rPr>
              <w:t xml:space="preserve">                              </w:t>
            </w:r>
            <w:r>
              <w:rPr>
                <w:rFonts w:hint="eastAsia"/>
                <w:color w:val="auto"/>
                <w:sz w:val="24"/>
                <w:szCs w:val="24"/>
                <w:highlight w:val="none"/>
              </w:rPr>
              <w:t>。</w:t>
            </w:r>
          </w:p>
          <w:p w14:paraId="6977ACD9">
            <w:pPr>
              <w:rPr>
                <w:color w:val="auto"/>
                <w:sz w:val="24"/>
                <w:szCs w:val="24"/>
                <w:highlight w:val="none"/>
              </w:rPr>
            </w:pPr>
            <w:r>
              <w:rPr>
                <w:rFonts w:hint="eastAsia"/>
                <w:color w:val="auto"/>
                <w:sz w:val="24"/>
                <w:szCs w:val="24"/>
                <w:highlight w:val="none"/>
              </w:rPr>
              <w:t>9.</w:t>
            </w:r>
            <w:r>
              <w:rPr>
                <w:rFonts w:hint="eastAsia" w:ascii="宋体" w:hAnsi="宋体"/>
                <w:color w:val="auto"/>
                <w:sz w:val="24"/>
                <w:szCs w:val="24"/>
                <w:highlight w:val="none"/>
              </w:rPr>
              <w:t xml:space="preserve"> </w:t>
            </w:r>
            <w:r>
              <w:rPr>
                <w:rFonts w:hint="eastAsia" w:ascii="MS Mincho" w:hAnsi="MS Mincho" w:eastAsia="MS Mincho" w:cs="MS Mincho"/>
                <w:color w:val="auto"/>
                <w:sz w:val="24"/>
                <w:szCs w:val="24"/>
                <w:highlight w:val="none"/>
              </w:rPr>
              <w:t>☑</w:t>
            </w:r>
            <w:r>
              <w:rPr>
                <w:rFonts w:hint="eastAsia"/>
                <w:color w:val="auto"/>
                <w:sz w:val="24"/>
                <w:szCs w:val="24"/>
                <w:highlight w:val="none"/>
              </w:rPr>
              <w:t>投标人存在撤销投标文件和无正当理由放弃中标、不与招标人签订书面合同等情形或被行政部门查实存在违法行为，招标人重新招标的，招标人可以拒绝投标人再次投标该项目。</w:t>
            </w:r>
          </w:p>
          <w:p w14:paraId="3F282B94">
            <w:pPr>
              <w:snapToGrid w:val="0"/>
              <w:jc w:val="both"/>
              <w:rPr>
                <w:rFonts w:hAnsi="宋体"/>
                <w:color w:val="auto"/>
                <w:sz w:val="24"/>
                <w:szCs w:val="24"/>
                <w:highlight w:val="none"/>
                <w:u w:val="single"/>
              </w:rPr>
            </w:pPr>
            <w:r>
              <w:rPr>
                <w:rFonts w:hint="eastAsia" w:hAnsi="宋体"/>
                <w:color w:val="auto"/>
                <w:sz w:val="24"/>
                <w:szCs w:val="24"/>
                <w:highlight w:val="none"/>
              </w:rPr>
              <w:t>10.创安全文明标准化工地等级要求：</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w:t>
            </w:r>
            <w:r>
              <w:rPr>
                <w:rFonts w:hint="eastAsia" w:hAnsi="宋体"/>
                <w:color w:val="auto"/>
                <w:sz w:val="24"/>
                <w:szCs w:val="24"/>
                <w:highlight w:val="none"/>
                <w:u w:val="single"/>
              </w:rPr>
              <w:t xml:space="preserve"> </w:t>
            </w:r>
          </w:p>
          <w:p w14:paraId="049EB84F">
            <w:pPr>
              <w:rPr>
                <w:rFonts w:hint="eastAsia" w:hAnsi="宋体"/>
                <w:color w:val="auto"/>
                <w:sz w:val="24"/>
                <w:szCs w:val="24"/>
                <w:highlight w:val="none"/>
              </w:rPr>
            </w:pPr>
            <w:r>
              <w:rPr>
                <w:rFonts w:hint="eastAsia" w:hAnsi="宋体"/>
                <w:color w:val="auto"/>
                <w:sz w:val="24"/>
                <w:szCs w:val="24"/>
                <w:highlight w:val="none"/>
              </w:rPr>
              <w:t>11.本招标文件项目负责人一般情况下是指项目经理。</w:t>
            </w:r>
          </w:p>
          <w:p w14:paraId="4F5EEDF0">
            <w:pPr>
              <w:rPr>
                <w:rFonts w:hint="eastAsia" w:hAnsi="宋体"/>
                <w:color w:val="auto"/>
                <w:sz w:val="24"/>
                <w:szCs w:val="24"/>
                <w:highlight w:val="none"/>
              </w:rPr>
            </w:pPr>
            <w:r>
              <w:rPr>
                <w:rFonts w:hint="eastAsia" w:hAnsi="宋体"/>
                <w:color w:val="auto"/>
                <w:sz w:val="24"/>
                <w:szCs w:val="24"/>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138F2123">
            <w:pPr>
              <w:rPr>
                <w:rFonts w:hint="eastAsia" w:hAnsi="宋体"/>
                <w:color w:val="auto"/>
                <w:sz w:val="24"/>
                <w:szCs w:val="24"/>
                <w:highlight w:val="none"/>
              </w:rPr>
            </w:pPr>
            <w:r>
              <w:rPr>
                <w:rFonts w:hint="eastAsia" w:hAnsi="宋体"/>
                <w:color w:val="auto"/>
                <w:sz w:val="24"/>
                <w:szCs w:val="24"/>
                <w:highlight w:val="none"/>
              </w:rPr>
              <w:t>13.工伤保险按相关规定要求执行。</w:t>
            </w:r>
          </w:p>
          <w:p w14:paraId="5A15C7E6">
            <w:pPr>
              <w:rPr>
                <w:rFonts w:hint="eastAsia" w:hAnsi="宋体"/>
                <w:color w:val="auto"/>
                <w:sz w:val="24"/>
                <w:szCs w:val="24"/>
                <w:highlight w:val="none"/>
              </w:rPr>
            </w:pPr>
            <w:r>
              <w:rPr>
                <w:rFonts w:hint="eastAsia" w:hAnsi="宋体"/>
                <w:color w:val="auto"/>
                <w:sz w:val="24"/>
                <w:szCs w:val="24"/>
                <w:highlight w:val="none"/>
              </w:rPr>
              <w:t>14.本招标文件信用评价执行《浙江省建筑施工企业信用评价的实施意见》 《浙江省注册建造师信用评价的实施意见》。</w:t>
            </w:r>
          </w:p>
          <w:p w14:paraId="5425CB51">
            <w:pPr>
              <w:rPr>
                <w:rFonts w:hint="eastAsia" w:hAnsi="宋体"/>
                <w:color w:val="auto"/>
                <w:sz w:val="24"/>
                <w:szCs w:val="24"/>
                <w:highlight w:val="none"/>
              </w:rPr>
            </w:pPr>
            <w:r>
              <w:rPr>
                <w:rFonts w:hint="eastAsia" w:hAnsi="宋体"/>
                <w:color w:val="auto"/>
                <w:sz w:val="24"/>
                <w:szCs w:val="24"/>
                <w:highlight w:val="none"/>
              </w:rPr>
              <w:t>15.投标人应在投标前自行做好“浙江省建筑市场监管公共服务系统”相关信息的维护工作，并对企业资质、人员资格、项目状况、信用评价等信息的真实性、准确性、完整性负责。</w:t>
            </w:r>
          </w:p>
          <w:p w14:paraId="26747D6C">
            <w:pPr>
              <w:rPr>
                <w:color w:val="auto"/>
                <w:sz w:val="24"/>
                <w:szCs w:val="24"/>
                <w:highlight w:val="none"/>
              </w:rPr>
            </w:pPr>
            <w:r>
              <w:rPr>
                <w:rFonts w:hint="eastAsia" w:hAnsi="宋体"/>
                <w:color w:val="auto"/>
                <w:sz w:val="24"/>
                <w:szCs w:val="24"/>
                <w:highlight w:val="none"/>
              </w:rPr>
              <w:t>16.其他：</w:t>
            </w:r>
            <w:r>
              <w:rPr>
                <w:rFonts w:hint="eastAsia" w:hAnsi="宋体"/>
                <w:color w:val="auto"/>
                <w:sz w:val="24"/>
                <w:szCs w:val="24"/>
                <w:highlight w:val="none"/>
                <w:u w:val="single"/>
              </w:rPr>
              <w:t xml:space="preserve">       /            </w:t>
            </w:r>
            <w:r>
              <w:rPr>
                <w:rFonts w:hint="eastAsia" w:hAnsi="宋体"/>
                <w:color w:val="auto"/>
                <w:sz w:val="24"/>
                <w:szCs w:val="24"/>
                <w:highlight w:val="none"/>
              </w:rPr>
              <w:t>。</w:t>
            </w:r>
          </w:p>
        </w:tc>
      </w:tr>
      <w:tr w14:paraId="1EC108B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522AA75">
            <w:pPr>
              <w:pStyle w:val="22"/>
              <w:tabs>
                <w:tab w:val="left" w:pos="3376"/>
              </w:tabs>
              <w:snapToGrid w:val="0"/>
              <w:spacing w:line="240" w:lineRule="auto"/>
              <w:ind w:firstLine="0" w:firstLineChars="0"/>
              <w:jc w:val="center"/>
              <w:rPr>
                <w:rFonts w:hint="eastAsia"/>
                <w:color w:val="auto"/>
                <w:sz w:val="24"/>
                <w:szCs w:val="24"/>
                <w:highlight w:val="none"/>
              </w:rPr>
            </w:pPr>
            <w:r>
              <w:rPr>
                <w:rFonts w:ascii="Times New Roman" w:cs="Times New Roman"/>
                <w:color w:val="auto"/>
                <w:sz w:val="24"/>
                <w:szCs w:val="24"/>
                <w:highlight w:val="none"/>
              </w:rPr>
              <w:t>10.</w:t>
            </w:r>
            <w:r>
              <w:rPr>
                <w:rFonts w:hint="eastAsia" w:ascii="Times New Roman" w:cs="Times New Roman"/>
                <w:color w:val="auto"/>
                <w:sz w:val="24"/>
                <w:szCs w:val="24"/>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46E2A503">
            <w:pPr>
              <w:pStyle w:val="22"/>
              <w:tabs>
                <w:tab w:val="left" w:pos="3376"/>
              </w:tabs>
              <w:snapToGrid w:val="0"/>
              <w:spacing w:line="240" w:lineRule="auto"/>
              <w:ind w:firstLine="0" w:firstLineChars="0"/>
              <w:jc w:val="both"/>
              <w:rPr>
                <w:rFonts w:hint="eastAsia"/>
                <w:color w:val="auto"/>
                <w:sz w:val="24"/>
                <w:szCs w:val="24"/>
                <w:highlight w:val="none"/>
              </w:rPr>
            </w:pPr>
            <w:r>
              <w:rPr>
                <w:rFonts w:ascii="Times New Roman" w:cs="Times New Roman"/>
                <w:color w:val="auto"/>
                <w:sz w:val="24"/>
                <w:szCs w:val="24"/>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5D1CC9D0">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1.异议：</w:t>
            </w:r>
          </w:p>
          <w:p w14:paraId="11A97EAB">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03BE00DF">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6883A5CC">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（3）投标人及其他利害关系人对评标结果有异议的，应当在中标候选人公示期内以书面形式向招标人提出。招标人将在收到异议之日起3日内作出书面答复；作出答复前，暂停招标投标活动。</w:t>
            </w:r>
          </w:p>
          <w:p w14:paraId="7B346DA9">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（4）其他：</w:t>
            </w:r>
            <w:r>
              <w:rPr>
                <w:rFonts w:hint="eastAsia" w:ascii="Times New Roman" w:cs="Times New Roman"/>
                <w:color w:val="auto"/>
                <w:sz w:val="24"/>
                <w:szCs w:val="24"/>
                <w:highlight w:val="none"/>
                <w:u w:val="single"/>
              </w:rPr>
              <w:t xml:space="preserve">      /    </w:t>
            </w:r>
            <w:r>
              <w:rPr>
                <w:rFonts w:ascii="Times New Roman" w:cs="Times New Roman"/>
                <w:color w:val="auto"/>
                <w:sz w:val="24"/>
                <w:szCs w:val="24"/>
                <w:highlight w:val="none"/>
                <w:u w:val="single"/>
              </w:rPr>
              <w:t xml:space="preserve">   </w:t>
            </w:r>
            <w:r>
              <w:rPr>
                <w:rFonts w:ascii="Times New Roman" w:cs="Times New Roman"/>
                <w:color w:val="auto"/>
                <w:sz w:val="24"/>
                <w:szCs w:val="24"/>
                <w:highlight w:val="none"/>
              </w:rPr>
              <w:t>。</w:t>
            </w:r>
          </w:p>
          <w:p w14:paraId="2B35A8FD">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2.投诉：</w:t>
            </w:r>
          </w:p>
          <w:p w14:paraId="107767A8">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2E0BA86A">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（2）其他：</w:t>
            </w:r>
            <w:r>
              <w:rPr>
                <w:rFonts w:hint="eastAsia" w:ascii="Times New Roman" w:cs="Times New Roman"/>
                <w:i/>
                <w:iCs/>
                <w:color w:val="auto"/>
                <w:sz w:val="24"/>
                <w:szCs w:val="24"/>
                <w:highlight w:val="none"/>
                <w:u w:val="single"/>
              </w:rPr>
              <w:t xml:space="preserve">       /  </w:t>
            </w:r>
            <w:r>
              <w:rPr>
                <w:rFonts w:ascii="Times New Roman" w:cs="Times New Roman"/>
                <w:color w:val="auto"/>
                <w:sz w:val="24"/>
                <w:szCs w:val="24"/>
                <w:highlight w:val="none"/>
                <w:u w:val="single"/>
              </w:rPr>
              <w:t xml:space="preserve">       </w:t>
            </w:r>
            <w:r>
              <w:rPr>
                <w:rFonts w:ascii="Times New Roman" w:cs="Times New Roman"/>
                <w:color w:val="auto"/>
                <w:sz w:val="24"/>
                <w:szCs w:val="24"/>
                <w:highlight w:val="none"/>
              </w:rPr>
              <w:t>。</w:t>
            </w:r>
          </w:p>
          <w:p w14:paraId="7ABCEF15">
            <w:pPr>
              <w:pStyle w:val="22"/>
              <w:tabs>
                <w:tab w:val="left" w:pos="3376"/>
              </w:tabs>
              <w:snapToGrid w:val="0"/>
              <w:spacing w:line="240" w:lineRule="auto"/>
              <w:ind w:firstLine="0" w:firstLineChars="0"/>
              <w:rPr>
                <w:rFonts w:hint="eastAsia" w:ascii="Times New Roman" w:cs="Times New Roman"/>
                <w:color w:val="auto"/>
                <w:sz w:val="24"/>
                <w:szCs w:val="24"/>
                <w:highlight w:val="none"/>
              </w:rPr>
            </w:pPr>
            <w:r>
              <w:rPr>
                <w:rFonts w:hint="eastAsia" w:ascii="Times New Roman" w:cs="Times New Roman"/>
                <w:color w:val="auto"/>
                <w:sz w:val="24"/>
                <w:szCs w:val="24"/>
                <w:highlight w:val="none"/>
              </w:rPr>
              <w:t>3.上述时限最后一日如遇国家法定节假日的，顺延至法定节假日后的第一个工作日。</w:t>
            </w:r>
          </w:p>
          <w:p w14:paraId="71C31DFD">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hint="eastAsia" w:ascii="Times New Roman" w:cs="Times New Roman"/>
                <w:color w:val="auto"/>
                <w:sz w:val="24"/>
                <w:szCs w:val="24"/>
                <w:highlight w:val="none"/>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24A7CC0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DBA9F9F">
            <w:pPr>
              <w:pStyle w:val="22"/>
              <w:tabs>
                <w:tab w:val="left" w:pos="3376"/>
              </w:tabs>
              <w:snapToGrid w:val="0"/>
              <w:spacing w:line="240" w:lineRule="auto"/>
              <w:ind w:firstLine="0" w:firstLineChars="0"/>
              <w:jc w:val="center"/>
              <w:rPr>
                <w:rFonts w:hint="eastAsia"/>
                <w:color w:val="auto"/>
                <w:sz w:val="24"/>
                <w:szCs w:val="24"/>
                <w:highlight w:val="none"/>
              </w:rPr>
            </w:pPr>
            <w:r>
              <w:rPr>
                <w:rFonts w:ascii="Times New Roman" w:cs="Times New Roman"/>
                <w:color w:val="auto"/>
                <w:sz w:val="24"/>
                <w:szCs w:val="24"/>
                <w:highlight w:val="none"/>
              </w:rPr>
              <w:t>10.</w:t>
            </w:r>
            <w:r>
              <w:rPr>
                <w:rFonts w:hint="eastAsia" w:ascii="Times New Roman" w:cs="Times New Roman"/>
                <w:color w:val="auto"/>
                <w:sz w:val="24"/>
                <w:szCs w:val="24"/>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23D53192">
            <w:pPr>
              <w:pStyle w:val="22"/>
              <w:tabs>
                <w:tab w:val="left" w:pos="3376"/>
              </w:tabs>
              <w:snapToGrid w:val="0"/>
              <w:spacing w:line="240" w:lineRule="auto"/>
              <w:ind w:firstLine="0" w:firstLineChars="0"/>
              <w:jc w:val="both"/>
              <w:rPr>
                <w:rFonts w:hint="eastAsia"/>
                <w:color w:val="auto"/>
                <w:sz w:val="24"/>
                <w:szCs w:val="24"/>
                <w:highlight w:val="none"/>
              </w:rPr>
            </w:pPr>
            <w:r>
              <w:rPr>
                <w:rFonts w:ascii="Times New Roman" w:cs="Times New Roman"/>
                <w:color w:val="auto"/>
                <w:sz w:val="24"/>
                <w:szCs w:val="24"/>
                <w:highlight w:val="none"/>
              </w:rPr>
              <w:t>定标前</w:t>
            </w:r>
            <w:r>
              <w:rPr>
                <w:rFonts w:hint="eastAsia" w:ascii="Times New Roman" w:cs="Times New Roman"/>
                <w:color w:val="auto"/>
                <w:sz w:val="24"/>
                <w:szCs w:val="24"/>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39461998">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1.招标人定标前，将组织:</w:t>
            </w:r>
          </w:p>
          <w:p w14:paraId="79967C6B">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（1）核验《安全生产许可证》和有效的安全生产考核合格证书；</w:t>
            </w:r>
            <w:r>
              <w:rPr>
                <w:rFonts w:hint="eastAsia" w:ascii="Times New Roman" w:cs="Times New Roman"/>
                <w:i/>
                <w:iCs/>
                <w:color w:val="auto"/>
                <w:sz w:val="24"/>
                <w:szCs w:val="24"/>
                <w:highlight w:val="none"/>
              </w:rPr>
              <w:t>资质动态核查处于“合格”状态(根据相关文件要求进行核查)。</w:t>
            </w:r>
          </w:p>
          <w:p w14:paraId="117921F9">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（2）查询拟中标人及拟派项目负责人等是否符合招标公告“（三）其他”的要求。</w:t>
            </w:r>
          </w:p>
          <w:p w14:paraId="17B17D99">
            <w:pPr>
              <w:pStyle w:val="22"/>
              <w:tabs>
                <w:tab w:val="left" w:pos="3376"/>
              </w:tabs>
              <w:snapToGrid w:val="0"/>
              <w:spacing w:line="240" w:lineRule="auto"/>
              <w:ind w:firstLine="0" w:firstLineChars="0"/>
              <w:rPr>
                <w:rFonts w:hint="eastAsia" w:ascii="Times New Roman" w:cs="Times New Roman"/>
                <w:color w:val="auto"/>
                <w:sz w:val="24"/>
                <w:szCs w:val="24"/>
                <w:highlight w:val="none"/>
              </w:rPr>
            </w:pPr>
            <w:r>
              <w:rPr>
                <w:rFonts w:hint="eastAsia" w:ascii="Times New Roman" w:cs="Times New Roman"/>
                <w:color w:val="auto"/>
                <w:sz w:val="24"/>
                <w:szCs w:val="24"/>
                <w:highlight w:val="none"/>
              </w:rPr>
              <w:t>□（3）面向中小企业招标的，核验中标候选人的中小企业身份。</w:t>
            </w:r>
          </w:p>
        </w:tc>
      </w:tr>
      <w:tr w14:paraId="73EA553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675FB32">
            <w:pPr>
              <w:pStyle w:val="17"/>
              <w:snapToGrid w:val="0"/>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color w:val="auto"/>
                <w:sz w:val="24"/>
                <w:szCs w:val="24"/>
                <w:highlight w:val="none"/>
                <w:lang w:val="en-US" w:eastAsia="zh-CN"/>
              </w:rPr>
              <w:t>9</w:t>
            </w:r>
          </w:p>
        </w:tc>
        <w:tc>
          <w:tcPr>
            <w:tcW w:w="8098" w:type="dxa"/>
            <w:gridSpan w:val="2"/>
            <w:tcBorders>
              <w:top w:val="single" w:color="000000" w:sz="4" w:space="0"/>
              <w:left w:val="nil"/>
              <w:bottom w:val="single" w:color="000000" w:sz="4" w:space="0"/>
              <w:right w:val="single" w:color="000000" w:sz="4" w:space="0"/>
            </w:tcBorders>
            <w:noWrap/>
            <w:vAlign w:val="center"/>
          </w:tcPr>
          <w:p w14:paraId="7121190B">
            <w:pPr>
              <w:pStyle w:val="17"/>
              <w:snapToGrid w:val="0"/>
              <w:spacing w:line="360" w:lineRule="auto"/>
              <w:rPr>
                <w:rFonts w:hint="eastAsia"/>
                <w:color w:val="auto"/>
                <w:sz w:val="24"/>
                <w:szCs w:val="24"/>
                <w:highlight w:val="none"/>
              </w:rPr>
            </w:pPr>
            <w:r>
              <w:rPr>
                <w:rFonts w:hint="eastAsia" w:ascii="宋体" w:hAnsi="宋体"/>
                <w:b/>
                <w:bCs/>
                <w:color w:val="auto"/>
                <w:sz w:val="24"/>
                <w:szCs w:val="24"/>
                <w:highlight w:val="none"/>
              </w:rPr>
              <w:t>投标格式文件中要求“法定代表人或其授权人”、“法定代表人或委托代理人”签字或盖章的，电子投标文件应使用CA数字证书加盖法定代表人个人电子印章；投标格式文件中要求投标人单位盖章的，电子投标文件应使用CA数字证书加盖投标人单位电子印章。</w:t>
            </w:r>
          </w:p>
        </w:tc>
      </w:tr>
      <w:tr w14:paraId="787F703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FECA8B">
            <w:pPr>
              <w:pStyle w:val="17"/>
              <w:snapToGrid w:val="0"/>
              <w:spacing w:line="360" w:lineRule="auto"/>
              <w:jc w:val="center"/>
              <w:rPr>
                <w:rFonts w:hint="default" w:ascii="宋体" w:hAnsi="宋体"/>
                <w:color w:val="auto"/>
                <w:sz w:val="24"/>
                <w:szCs w:val="24"/>
                <w:highlight w:val="none"/>
                <w:lang w:val="en-US"/>
              </w:rPr>
            </w:pPr>
            <w:r>
              <w:rPr>
                <w:rFonts w:hint="eastAsia" w:ascii="宋体" w:hAnsi="宋体"/>
                <w:color w:val="auto"/>
                <w:sz w:val="24"/>
                <w:szCs w:val="24"/>
                <w:highlight w:val="none"/>
              </w:rPr>
              <w:t>10.</w:t>
            </w:r>
            <w:r>
              <w:rPr>
                <w:rFonts w:hint="eastAsia" w:ascii="宋体" w:hAnsi="宋体"/>
                <w:color w:val="auto"/>
                <w:sz w:val="24"/>
                <w:szCs w:val="24"/>
                <w:highlight w:val="none"/>
                <w:lang w:val="en-US" w:eastAsia="zh-CN"/>
              </w:rPr>
              <w:t>10</w:t>
            </w:r>
          </w:p>
        </w:tc>
        <w:tc>
          <w:tcPr>
            <w:tcW w:w="8098" w:type="dxa"/>
            <w:gridSpan w:val="2"/>
            <w:tcBorders>
              <w:top w:val="single" w:color="000000" w:sz="4" w:space="0"/>
              <w:left w:val="nil"/>
              <w:bottom w:val="single" w:color="000000" w:sz="4" w:space="0"/>
              <w:right w:val="single" w:color="000000" w:sz="4" w:space="0"/>
            </w:tcBorders>
            <w:noWrap/>
            <w:vAlign w:val="center"/>
          </w:tcPr>
          <w:p w14:paraId="02711EFB">
            <w:pPr>
              <w:pStyle w:val="17"/>
              <w:snapToGrid w:val="0"/>
              <w:spacing w:line="360" w:lineRule="auto"/>
              <w:rPr>
                <w:rFonts w:ascii="宋体" w:hAnsi="宋体"/>
                <w:color w:val="auto"/>
                <w:sz w:val="24"/>
                <w:szCs w:val="24"/>
                <w:highlight w:val="none"/>
              </w:rPr>
            </w:pPr>
            <w:r>
              <w:rPr>
                <w:rFonts w:hint="eastAsia" w:ascii="宋体" w:hAnsi="宋体"/>
                <w:b/>
                <w:bCs/>
                <w:color w:val="auto"/>
                <w:sz w:val="24"/>
                <w:szCs w:val="24"/>
                <w:highlight w:val="none"/>
              </w:rPr>
              <w:t>因造价软件不同，投标人在导入招标人提供的工程量清单及价格后可能会发生差错，投标人应以招标人提供的工程量清单等为准，投标人应予以核对，并自主报价。</w:t>
            </w:r>
          </w:p>
        </w:tc>
      </w:tr>
    </w:tbl>
    <w:p w14:paraId="6D8E9C26">
      <w:pPr>
        <w:widowControl/>
        <w:autoSpaceDE/>
        <w:autoSpaceDN/>
        <w:adjustRightInd/>
        <w:rPr>
          <w:rFonts w:ascii="黑体" w:hAnsi="黑体" w:eastAsia="黑体"/>
          <w:color w:val="auto"/>
          <w:sz w:val="44"/>
          <w:szCs w:val="44"/>
          <w:highlight w:val="none"/>
        </w:rPr>
        <w:sectPr>
          <w:type w:val="continuous"/>
          <w:pgSz w:w="11907" w:h="16839"/>
          <w:pgMar w:top="1134" w:right="1134" w:bottom="1134" w:left="1134" w:header="0" w:footer="901" w:gutter="0"/>
          <w:cols w:space="720" w:num="1"/>
        </w:sectPr>
      </w:pPr>
    </w:p>
    <w:p w14:paraId="6AB6BA9E">
      <w:pPr>
        <w:spacing w:line="360" w:lineRule="auto"/>
        <w:jc w:val="center"/>
        <w:rPr>
          <w:rFonts w:ascii="黑体" w:hAnsi="黑体" w:eastAsia="黑体"/>
          <w:color w:val="auto"/>
          <w:sz w:val="44"/>
          <w:szCs w:val="44"/>
          <w:highlight w:val="none"/>
        </w:rPr>
      </w:pPr>
      <w:bookmarkStart w:id="69" w:name="_Toc723"/>
      <w:bookmarkEnd w:id="69"/>
      <w:bookmarkStart w:id="70" w:name="_Toc45697231"/>
      <w:bookmarkEnd w:id="70"/>
      <w:bookmarkStart w:id="71" w:name="bookmark22"/>
      <w:bookmarkEnd w:id="71"/>
      <w:bookmarkStart w:id="72" w:name="_Toc22828068"/>
    </w:p>
    <w:p w14:paraId="3D7D140F">
      <w:pPr>
        <w:spacing w:line="360" w:lineRule="auto"/>
        <w:jc w:val="center"/>
        <w:rPr>
          <w:rFonts w:ascii="黑体" w:hAnsi="黑体" w:eastAsia="黑体"/>
          <w:color w:val="auto"/>
          <w:sz w:val="44"/>
          <w:szCs w:val="44"/>
          <w:highlight w:val="none"/>
        </w:rPr>
      </w:pPr>
    </w:p>
    <w:p w14:paraId="1FC437D5">
      <w:pPr>
        <w:spacing w:line="360" w:lineRule="auto"/>
        <w:jc w:val="center"/>
        <w:rPr>
          <w:rFonts w:ascii="黑体" w:hAnsi="黑体" w:eastAsia="黑体"/>
          <w:color w:val="auto"/>
          <w:sz w:val="44"/>
          <w:szCs w:val="44"/>
          <w:highlight w:val="none"/>
        </w:rPr>
      </w:pPr>
    </w:p>
    <w:p w14:paraId="368791E1">
      <w:pPr>
        <w:spacing w:line="360" w:lineRule="auto"/>
        <w:jc w:val="center"/>
        <w:rPr>
          <w:rFonts w:ascii="黑体" w:hAnsi="黑体" w:eastAsia="黑体"/>
          <w:color w:val="auto"/>
          <w:sz w:val="44"/>
          <w:szCs w:val="44"/>
          <w:highlight w:val="none"/>
        </w:rPr>
      </w:pPr>
    </w:p>
    <w:p w14:paraId="53B6BF2B">
      <w:pPr>
        <w:spacing w:line="360" w:lineRule="auto"/>
        <w:jc w:val="center"/>
        <w:rPr>
          <w:rFonts w:ascii="黑体" w:hAnsi="黑体" w:eastAsia="黑体"/>
          <w:color w:val="auto"/>
          <w:sz w:val="44"/>
          <w:szCs w:val="44"/>
          <w:highlight w:val="none"/>
        </w:rPr>
      </w:pPr>
    </w:p>
    <w:p w14:paraId="73868B83">
      <w:pPr>
        <w:spacing w:line="360" w:lineRule="auto"/>
        <w:jc w:val="center"/>
        <w:rPr>
          <w:rFonts w:hint="eastAsia" w:ascii="黑体" w:hAnsi="黑体" w:eastAsia="黑体"/>
          <w:color w:val="auto"/>
          <w:sz w:val="44"/>
          <w:szCs w:val="44"/>
          <w:highlight w:val="none"/>
        </w:rPr>
      </w:pPr>
    </w:p>
    <w:p w14:paraId="18A85F1A">
      <w:pPr>
        <w:spacing w:line="360" w:lineRule="auto"/>
        <w:jc w:val="center"/>
        <w:rPr>
          <w:rFonts w:ascii="黑体" w:hAnsi="黑体" w:eastAsia="黑体"/>
          <w:color w:val="auto"/>
          <w:sz w:val="44"/>
          <w:szCs w:val="44"/>
          <w:highlight w:val="none"/>
        </w:rPr>
      </w:pPr>
      <w:r>
        <w:rPr>
          <w:rFonts w:hint="eastAsia" w:ascii="黑体" w:hAnsi="黑体" w:eastAsia="黑体"/>
          <w:color w:val="auto"/>
          <w:sz w:val="44"/>
          <w:szCs w:val="44"/>
          <w:highlight w:val="none"/>
        </w:rPr>
        <w:br w:type="page"/>
      </w:r>
      <w:r>
        <w:rPr>
          <w:rFonts w:hint="eastAsia" w:ascii="黑体" w:hAnsi="黑体" w:eastAsia="黑体"/>
          <w:color w:val="auto"/>
          <w:sz w:val="44"/>
          <w:szCs w:val="44"/>
          <w:highlight w:val="none"/>
        </w:rPr>
        <w:t>投标人须知</w:t>
      </w:r>
      <w:bookmarkEnd w:id="72"/>
    </w:p>
    <w:p w14:paraId="649B4590">
      <w:pPr>
        <w:rPr>
          <w:rFonts w:ascii="宋体" w:hAnsi="宋体"/>
          <w:b/>
          <w:color w:val="auto"/>
          <w:sz w:val="32"/>
          <w:szCs w:val="32"/>
          <w:highlight w:val="none"/>
        </w:rPr>
      </w:pPr>
      <w:bookmarkStart w:id="73" w:name="_Toc45697232"/>
      <w:bookmarkEnd w:id="73"/>
      <w:bookmarkStart w:id="74" w:name="_Toc18780"/>
      <w:r>
        <w:rPr>
          <w:rFonts w:hint="eastAsia" w:ascii="宋体" w:hAnsi="宋体"/>
          <w:b/>
          <w:color w:val="auto"/>
          <w:sz w:val="32"/>
          <w:szCs w:val="32"/>
          <w:highlight w:val="none"/>
        </w:rPr>
        <w:t>1.总则</w:t>
      </w:r>
      <w:bookmarkEnd w:id="74"/>
    </w:p>
    <w:p w14:paraId="6CA957CB">
      <w:pPr>
        <w:ind w:firstLine="275" w:firstLineChars="98"/>
        <w:rPr>
          <w:rFonts w:ascii="宋体" w:hAnsi="宋体"/>
          <w:b/>
          <w:color w:val="auto"/>
          <w:sz w:val="28"/>
          <w:szCs w:val="28"/>
          <w:highlight w:val="none"/>
        </w:rPr>
      </w:pPr>
      <w:bookmarkStart w:id="75" w:name="bookmark23"/>
      <w:bookmarkEnd w:id="75"/>
      <w:r>
        <w:rPr>
          <w:rFonts w:hint="eastAsia" w:ascii="宋体" w:hAnsi="宋体"/>
          <w:b/>
          <w:color w:val="auto"/>
          <w:sz w:val="28"/>
          <w:szCs w:val="28"/>
          <w:highlight w:val="none"/>
        </w:rPr>
        <w:t>1.1招标项目概况</w:t>
      </w:r>
    </w:p>
    <w:p w14:paraId="60EDBD18">
      <w:pPr>
        <w:pStyle w:val="6"/>
        <w:numPr>
          <w:ilvl w:val="2"/>
          <w:numId w:val="4"/>
        </w:numPr>
        <w:kinsoku w:val="0"/>
        <w:snapToGrid w:val="0"/>
        <w:spacing w:before="0" w:beforeAutospacing="0" w:after="0" w:afterAutospacing="0"/>
        <w:ind w:left="0" w:firstLine="448" w:firstLineChars="200"/>
        <w:rPr>
          <w:rFonts w:hAnsi="宋体"/>
          <w:color w:val="auto"/>
          <w:highlight w:val="none"/>
        </w:rPr>
      </w:pPr>
      <w:r>
        <w:rPr>
          <w:rFonts w:hint="eastAsia" w:ascii="宋体" w:hAnsi="宋体"/>
          <w:color w:val="auto"/>
          <w:spacing w:val="-8"/>
          <w:highlight w:val="none"/>
        </w:rPr>
        <w:t>根据《中华人民共和国招标投标法》《中华人民共和国招标投标法实施条例》等有关</w:t>
      </w:r>
      <w:r>
        <w:rPr>
          <w:rFonts w:hint="eastAsia" w:ascii="宋体" w:hAnsi="宋体"/>
          <w:color w:val="auto"/>
          <w:highlight w:val="none"/>
        </w:rPr>
        <w:t>法律、法规和规章的规定，本招标项目已具备招标条件，现对项目施工进行招标。</w:t>
      </w:r>
    </w:p>
    <w:p w14:paraId="6781612B">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招标人：见投标人须知前附表。</w:t>
      </w:r>
    </w:p>
    <w:p w14:paraId="4F4467A8">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招标代理机构：见投标人须知前附表。</w:t>
      </w:r>
    </w:p>
    <w:p w14:paraId="41FEC02B">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工程名称：见投标人须知前附表。</w:t>
      </w:r>
    </w:p>
    <w:p w14:paraId="7C61F2C9">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工程建设地点：见投标人须知前附表。</w:t>
      </w:r>
    </w:p>
    <w:p w14:paraId="7AEB3C84">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工程承包方式：见投标人须知前附表。</w:t>
      </w:r>
    </w:p>
    <w:p w14:paraId="5A91ECC8">
      <w:pPr>
        <w:ind w:firstLine="275" w:firstLineChars="98"/>
        <w:rPr>
          <w:rFonts w:ascii="宋体" w:hAnsi="宋体"/>
          <w:b/>
          <w:color w:val="auto"/>
          <w:sz w:val="28"/>
          <w:szCs w:val="28"/>
          <w:highlight w:val="none"/>
        </w:rPr>
      </w:pPr>
      <w:bookmarkStart w:id="76" w:name="bookmark24"/>
      <w:bookmarkEnd w:id="76"/>
      <w:r>
        <w:rPr>
          <w:rFonts w:hint="eastAsia" w:ascii="宋体" w:hAnsi="宋体"/>
          <w:b/>
          <w:color w:val="auto"/>
          <w:sz w:val="28"/>
          <w:szCs w:val="28"/>
          <w:highlight w:val="none"/>
        </w:rPr>
        <w:t>1.2招标项目的资金来源和落实情况</w:t>
      </w:r>
    </w:p>
    <w:p w14:paraId="234DA239">
      <w:pPr>
        <w:pStyle w:val="6"/>
        <w:numPr>
          <w:ilvl w:val="2"/>
          <w:numId w:val="5"/>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资金来源及比例：见投标人须知前附表。</w:t>
      </w:r>
    </w:p>
    <w:p w14:paraId="577FFE28">
      <w:pPr>
        <w:pStyle w:val="6"/>
        <w:numPr>
          <w:ilvl w:val="2"/>
          <w:numId w:val="5"/>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资金落实情况：见投标人须知前附表。</w:t>
      </w:r>
    </w:p>
    <w:p w14:paraId="30E7D799">
      <w:pPr>
        <w:ind w:firstLine="275" w:firstLineChars="98"/>
        <w:rPr>
          <w:rFonts w:ascii="宋体" w:hAnsi="宋体"/>
          <w:b/>
          <w:color w:val="auto"/>
          <w:sz w:val="28"/>
          <w:szCs w:val="28"/>
          <w:highlight w:val="none"/>
        </w:rPr>
      </w:pPr>
      <w:bookmarkStart w:id="77" w:name="bookmark25"/>
      <w:bookmarkEnd w:id="77"/>
      <w:r>
        <w:rPr>
          <w:rFonts w:hint="eastAsia" w:ascii="宋体" w:hAnsi="宋体"/>
          <w:b/>
          <w:color w:val="auto"/>
          <w:sz w:val="28"/>
          <w:szCs w:val="28"/>
          <w:highlight w:val="none"/>
        </w:rPr>
        <w:t>1.3招标范围、计划工期和质量要求</w:t>
      </w:r>
    </w:p>
    <w:p w14:paraId="756BDD2A">
      <w:pPr>
        <w:pStyle w:val="6"/>
        <w:numPr>
          <w:ilvl w:val="2"/>
          <w:numId w:val="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招标范围：见投标人须知前附表。</w:t>
      </w:r>
    </w:p>
    <w:p w14:paraId="452D8CFF">
      <w:pPr>
        <w:pStyle w:val="6"/>
        <w:numPr>
          <w:ilvl w:val="2"/>
          <w:numId w:val="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计划工期：见投标人须知前附表。</w:t>
      </w:r>
    </w:p>
    <w:p w14:paraId="5BD03F68">
      <w:pPr>
        <w:pStyle w:val="6"/>
        <w:numPr>
          <w:ilvl w:val="2"/>
          <w:numId w:val="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质量要求：见投标人须知前附表。</w:t>
      </w:r>
    </w:p>
    <w:p w14:paraId="24F88D69">
      <w:pPr>
        <w:ind w:firstLine="275" w:firstLineChars="98"/>
        <w:rPr>
          <w:rFonts w:ascii="宋体" w:hAnsi="宋体"/>
          <w:b/>
          <w:color w:val="auto"/>
          <w:sz w:val="28"/>
          <w:szCs w:val="28"/>
          <w:highlight w:val="none"/>
        </w:rPr>
      </w:pPr>
      <w:bookmarkStart w:id="78" w:name="bookmark26"/>
      <w:bookmarkEnd w:id="78"/>
      <w:r>
        <w:rPr>
          <w:rFonts w:hint="eastAsia" w:ascii="宋体" w:hAnsi="宋体"/>
          <w:b/>
          <w:color w:val="auto"/>
          <w:sz w:val="28"/>
          <w:szCs w:val="28"/>
          <w:highlight w:val="none"/>
        </w:rPr>
        <w:t>1.4投标人资格要求</w:t>
      </w:r>
    </w:p>
    <w:p w14:paraId="30CB235E">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投标人应具备承担本招标项目资质条件、能力和信誉：</w:t>
      </w:r>
    </w:p>
    <w:p w14:paraId="22B0FF96">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资质要求：见投标人须知前附表；</w:t>
      </w:r>
    </w:p>
    <w:p w14:paraId="7F52558C">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业绩要求：见投标人须知前附表；</w:t>
      </w:r>
    </w:p>
    <w:p w14:paraId="39C8B76D">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拟派项目负责人</w:t>
      </w:r>
      <w:r>
        <w:rPr>
          <w:rFonts w:hint="eastAsia" w:ascii="宋体" w:hAnsi="宋体"/>
          <w:color w:val="auto"/>
          <w:spacing w:val="-6"/>
          <w:highlight w:val="none"/>
        </w:rPr>
        <w:t>的资格要求：见投标</w:t>
      </w:r>
      <w:r>
        <w:rPr>
          <w:rFonts w:hint="eastAsia" w:ascii="宋体" w:hAnsi="宋体"/>
          <w:color w:val="auto"/>
          <w:highlight w:val="none"/>
        </w:rPr>
        <w:t>人须知前附表；</w:t>
      </w:r>
    </w:p>
    <w:p w14:paraId="522B1FAE">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其他要求：见投标人须知前附表。</w:t>
      </w:r>
    </w:p>
    <w:p w14:paraId="54BA532E">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投标人须知前附表规定接受联合体投标的，联合体除应符合本章</w:t>
      </w:r>
      <w:r>
        <w:rPr>
          <w:rFonts w:hAnsi="宋体"/>
          <w:color w:val="auto"/>
          <w:highlight w:val="none"/>
        </w:rPr>
        <w:t>1.4.1</w:t>
      </w:r>
      <w:r>
        <w:rPr>
          <w:rFonts w:hint="eastAsia" w:ascii="宋体" w:hAnsi="宋体"/>
          <w:color w:val="auto"/>
          <w:highlight w:val="none"/>
        </w:rPr>
        <w:t>项和投标人须知前附表的要求外，还应遵守以下规定：</w:t>
      </w:r>
    </w:p>
    <w:p w14:paraId="1B97DA61">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联合体各方应按招标文件提供的格式签订联合体协议书，明确联合体牵头人和各方权利义务；</w:t>
      </w:r>
    </w:p>
    <w:p w14:paraId="19AB8F0B">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联合体的各专业资质等级，根据联合体协议约定的专业分工，分别按照承担相应专业工作的资质等级较低的单位确定；</w:t>
      </w:r>
    </w:p>
    <w:p w14:paraId="5B91B7CD">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联合体各方不得再以自己名义单独或参加其他联合体在同一标段中投标。</w:t>
      </w:r>
    </w:p>
    <w:p w14:paraId="3F4BB3C8">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hAnsi="宋体"/>
          <w:color w:val="auto"/>
          <w:highlight w:val="none"/>
        </w:rPr>
        <w:t>联合体投标其他要求见投标人须知前附表。</w:t>
      </w:r>
    </w:p>
    <w:p w14:paraId="17B47DA2">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投标人的资格审查方式</w:t>
      </w:r>
      <w:r>
        <w:rPr>
          <w:rFonts w:hAnsi="宋体"/>
          <w:color w:val="auto"/>
          <w:highlight w:val="none"/>
        </w:rPr>
        <w:t>:</w:t>
      </w:r>
      <w:r>
        <w:rPr>
          <w:rFonts w:hint="eastAsia" w:ascii="宋体" w:hAnsi="宋体"/>
          <w:color w:val="auto"/>
          <w:highlight w:val="none"/>
        </w:rPr>
        <w:t>见投标人须知前附表。</w:t>
      </w:r>
    </w:p>
    <w:p w14:paraId="27AC9485">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投标人不得存在下列情形之一：</w:t>
      </w:r>
    </w:p>
    <w:p w14:paraId="0EF34B33">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为招标人不具有独立法人资格的附属机构（单位）；</w:t>
      </w:r>
    </w:p>
    <w:p w14:paraId="1C14E0AC">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为与招标人存在利害关系可能影响招标公正性的法人、其他组织或者个人；</w:t>
      </w:r>
    </w:p>
    <w:p w14:paraId="6586278F">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不同投标人的单位负责人为同一人或者互相存在控股、管理关系的；</w:t>
      </w:r>
    </w:p>
    <w:p w14:paraId="49F521AE">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为本标段前期准备提供设计或咨询服务的；</w:t>
      </w:r>
    </w:p>
    <w:p w14:paraId="5CAEB718">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为本标段的监理人；</w:t>
      </w:r>
    </w:p>
    <w:p w14:paraId="18BD35AB">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为本标段的代建人；</w:t>
      </w:r>
    </w:p>
    <w:p w14:paraId="0D7EFAB3">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为本标段提供招标代理服务的；</w:t>
      </w:r>
    </w:p>
    <w:p w14:paraId="45691BE4">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与本标段的监理人或代建人或招标代理机构同为一个法定代表人的；</w:t>
      </w:r>
    </w:p>
    <w:p w14:paraId="58A871DE">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与本标段的监理人或代建人或招标代理机构相互控股或参股的；</w:t>
      </w:r>
    </w:p>
    <w:p w14:paraId="6FA614E5">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与本标段的监理人或代建人或招标代理机构相互任职或工作的；</w:t>
      </w:r>
    </w:p>
    <w:p w14:paraId="658FB777">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被责令停产停业、暂扣或者吊销许可证、暂扣或者吊销执照；</w:t>
      </w:r>
    </w:p>
    <w:p w14:paraId="48EF9C8D">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进入清算程序，或被宣告破产；</w:t>
      </w:r>
    </w:p>
    <w:p w14:paraId="4295A406">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被依法暂停或取消投标资格的；</w:t>
      </w:r>
    </w:p>
    <w:p w14:paraId="7945747A">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法律法规或投标人须知前附表规定的其他情形。</w:t>
      </w:r>
    </w:p>
    <w:p w14:paraId="649CCA17">
      <w:pPr>
        <w:ind w:firstLine="275" w:firstLineChars="98"/>
        <w:rPr>
          <w:rFonts w:ascii="宋体" w:hAnsi="宋体"/>
          <w:b/>
          <w:color w:val="auto"/>
          <w:sz w:val="28"/>
          <w:szCs w:val="28"/>
          <w:highlight w:val="none"/>
        </w:rPr>
      </w:pPr>
      <w:bookmarkStart w:id="79" w:name="bookmark27"/>
      <w:bookmarkEnd w:id="79"/>
      <w:r>
        <w:rPr>
          <w:rFonts w:hint="eastAsia" w:ascii="宋体" w:hAnsi="宋体"/>
          <w:b/>
          <w:color w:val="auto"/>
          <w:sz w:val="28"/>
          <w:szCs w:val="28"/>
          <w:highlight w:val="none"/>
        </w:rPr>
        <w:t>1.5费用承担</w:t>
      </w:r>
    </w:p>
    <w:p w14:paraId="035CDC3D">
      <w:pPr>
        <w:pStyle w:val="6"/>
        <w:kinsoku w:val="0"/>
        <w:spacing w:before="0" w:beforeAutospacing="0" w:after="0" w:afterAutospacing="0"/>
        <w:ind w:left="0" w:leftChars="0" w:right="44" w:firstLine="480" w:firstLineChars="200"/>
        <w:rPr>
          <w:rFonts w:hAnsi="宋体"/>
          <w:color w:val="auto"/>
          <w:highlight w:val="none"/>
        </w:rPr>
      </w:pPr>
      <w:r>
        <w:rPr>
          <w:rFonts w:hint="eastAsia" w:ascii="宋体" w:hAnsi="宋体" w:cs="宋体"/>
          <w:color w:val="auto"/>
          <w:highlight w:val="none"/>
        </w:rPr>
        <w:t>投标人准备和参加投标活动发生的费用自理（中标人需支付本项目评审过程中产生的费用,按实支付，需现金缴纳不开具发票）</w:t>
      </w:r>
      <w:r>
        <w:rPr>
          <w:rFonts w:hint="eastAsia" w:ascii="宋体" w:hAnsi="宋体"/>
          <w:color w:val="auto"/>
          <w:highlight w:val="none"/>
        </w:rPr>
        <w:t>。</w:t>
      </w:r>
    </w:p>
    <w:p w14:paraId="54F8997B">
      <w:pPr>
        <w:ind w:firstLine="275" w:firstLineChars="98"/>
        <w:rPr>
          <w:rFonts w:ascii="宋体" w:hAnsi="宋体"/>
          <w:b/>
          <w:color w:val="auto"/>
          <w:sz w:val="28"/>
          <w:szCs w:val="28"/>
          <w:highlight w:val="none"/>
        </w:rPr>
      </w:pPr>
      <w:bookmarkStart w:id="80" w:name="bookmark28"/>
      <w:bookmarkEnd w:id="80"/>
      <w:r>
        <w:rPr>
          <w:rFonts w:hint="eastAsia" w:ascii="宋体" w:hAnsi="宋体"/>
          <w:b/>
          <w:color w:val="auto"/>
          <w:sz w:val="28"/>
          <w:szCs w:val="28"/>
          <w:highlight w:val="none"/>
        </w:rPr>
        <w:t>1.6保密</w:t>
      </w:r>
    </w:p>
    <w:p w14:paraId="0912E80A">
      <w:pPr>
        <w:pStyle w:val="6"/>
        <w:kinsoku w:val="0"/>
        <w:snapToGrid w:val="0"/>
        <w:spacing w:before="0" w:beforeAutospacing="0" w:after="0" w:afterAutospacing="0"/>
        <w:ind w:left="0" w:firstLine="476" w:firstLineChars="200"/>
        <w:rPr>
          <w:rFonts w:hAnsi="宋体"/>
          <w:color w:val="auto"/>
          <w:highlight w:val="none"/>
        </w:rPr>
      </w:pPr>
      <w:r>
        <w:rPr>
          <w:rFonts w:hint="eastAsia" w:ascii="宋体" w:hAnsi="宋体"/>
          <w:color w:val="auto"/>
          <w:spacing w:val="-1"/>
          <w:highlight w:val="none"/>
        </w:rPr>
        <w:t>参与招标投标活动的各方应对招标文件和投标文件中的商业和技术等秘密保密，否则应承</w:t>
      </w:r>
      <w:r>
        <w:rPr>
          <w:rFonts w:hint="eastAsia" w:ascii="宋体" w:hAnsi="宋体"/>
          <w:color w:val="auto"/>
          <w:highlight w:val="none"/>
        </w:rPr>
        <w:t>担相应的法律责任。</w:t>
      </w:r>
    </w:p>
    <w:p w14:paraId="41783273">
      <w:pPr>
        <w:ind w:firstLine="275" w:firstLineChars="98"/>
        <w:rPr>
          <w:rFonts w:ascii="宋体" w:hAnsi="宋体"/>
          <w:b/>
          <w:color w:val="auto"/>
          <w:sz w:val="28"/>
          <w:szCs w:val="28"/>
          <w:highlight w:val="none"/>
        </w:rPr>
      </w:pPr>
      <w:bookmarkStart w:id="81" w:name="bookmark29"/>
      <w:bookmarkEnd w:id="81"/>
      <w:r>
        <w:rPr>
          <w:rFonts w:hint="eastAsia" w:ascii="宋体" w:hAnsi="宋体"/>
          <w:b/>
          <w:color w:val="auto"/>
          <w:sz w:val="28"/>
          <w:szCs w:val="28"/>
          <w:highlight w:val="none"/>
        </w:rPr>
        <w:t>1.7语言文字</w:t>
      </w:r>
    </w:p>
    <w:p w14:paraId="76520AA4">
      <w:pPr>
        <w:pStyle w:val="6"/>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招标投标文件使用的语言文字为中文。专用术语使用外文的，应附有中文注释。</w:t>
      </w:r>
    </w:p>
    <w:p w14:paraId="163B8D28">
      <w:pPr>
        <w:ind w:firstLine="275" w:firstLineChars="98"/>
        <w:rPr>
          <w:rFonts w:ascii="宋体" w:hAnsi="宋体"/>
          <w:b/>
          <w:color w:val="auto"/>
          <w:sz w:val="28"/>
          <w:szCs w:val="28"/>
          <w:highlight w:val="none"/>
        </w:rPr>
      </w:pPr>
      <w:bookmarkStart w:id="82" w:name="bookmark30"/>
      <w:bookmarkEnd w:id="82"/>
      <w:r>
        <w:rPr>
          <w:rFonts w:hint="eastAsia" w:ascii="宋体" w:hAnsi="宋体"/>
          <w:b/>
          <w:color w:val="auto"/>
          <w:sz w:val="28"/>
          <w:szCs w:val="28"/>
          <w:highlight w:val="none"/>
        </w:rPr>
        <w:t>1.8计量单位</w:t>
      </w:r>
    </w:p>
    <w:p w14:paraId="3B903B4B">
      <w:pPr>
        <w:pStyle w:val="6"/>
        <w:kinsoku w:val="0"/>
        <w:spacing w:before="0" w:beforeAutospacing="0" w:after="0" w:afterAutospacing="0"/>
        <w:ind w:right="44"/>
        <w:rPr>
          <w:rFonts w:hAnsi="宋体"/>
          <w:color w:val="auto"/>
          <w:highlight w:val="none"/>
        </w:rPr>
      </w:pPr>
      <w:r>
        <w:rPr>
          <w:rFonts w:hint="eastAsia" w:ascii="宋体" w:hAnsi="宋体"/>
          <w:color w:val="auto"/>
          <w:highlight w:val="none"/>
        </w:rPr>
        <w:t>所有计量均采用中华人民共和国法定计量单位。</w:t>
      </w:r>
    </w:p>
    <w:p w14:paraId="3E06FEE5">
      <w:pPr>
        <w:ind w:firstLine="275" w:firstLineChars="98"/>
        <w:rPr>
          <w:rFonts w:ascii="宋体" w:hAnsi="宋体"/>
          <w:b/>
          <w:color w:val="auto"/>
          <w:sz w:val="28"/>
          <w:szCs w:val="28"/>
          <w:highlight w:val="none"/>
        </w:rPr>
      </w:pPr>
      <w:bookmarkStart w:id="83" w:name="bookmark31"/>
      <w:bookmarkEnd w:id="83"/>
      <w:r>
        <w:rPr>
          <w:rFonts w:hint="eastAsia" w:ascii="宋体" w:hAnsi="宋体"/>
          <w:b/>
          <w:color w:val="auto"/>
          <w:sz w:val="28"/>
          <w:szCs w:val="28"/>
          <w:highlight w:val="none"/>
        </w:rPr>
        <w:t>1.9踏勘现场</w:t>
      </w:r>
    </w:p>
    <w:p w14:paraId="793ADA2E">
      <w:pPr>
        <w:pStyle w:val="6"/>
        <w:numPr>
          <w:ilvl w:val="2"/>
          <w:numId w:val="11"/>
        </w:numPr>
        <w:kinsoku w:val="0"/>
        <w:snapToGrid w:val="0"/>
        <w:spacing w:before="0" w:beforeAutospacing="0" w:after="0" w:afterAutospacing="0"/>
        <w:ind w:left="0" w:firstLine="464" w:firstLineChars="200"/>
        <w:rPr>
          <w:rFonts w:hAnsi="宋体"/>
          <w:color w:val="auto"/>
          <w:spacing w:val="-6"/>
          <w:highlight w:val="none"/>
        </w:rPr>
      </w:pPr>
      <w:r>
        <w:rPr>
          <w:rFonts w:hint="eastAsia" w:ascii="宋体" w:hAnsi="宋体"/>
          <w:color w:val="auto"/>
          <w:spacing w:val="-4"/>
          <w:highlight w:val="none"/>
        </w:rPr>
        <w:t>投标人须知前附表规定组织踏勘现场的，招标人按投标人须知前附表规定的时间、地</w:t>
      </w:r>
      <w:r>
        <w:rPr>
          <w:rFonts w:hint="eastAsia" w:ascii="宋体" w:hAnsi="宋体"/>
          <w:color w:val="auto"/>
          <w:spacing w:val="-6"/>
          <w:highlight w:val="none"/>
        </w:rPr>
        <w:t>点组织投标人踏勘项目现场。部分投标人未按时参加踏勘现场的，不影响踏勘现场的正常进行。</w:t>
      </w:r>
    </w:p>
    <w:p w14:paraId="57A94A3E">
      <w:pPr>
        <w:pStyle w:val="6"/>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投标人踏勘现场发生的费用自理。</w:t>
      </w:r>
    </w:p>
    <w:p w14:paraId="50A8249A">
      <w:pPr>
        <w:pStyle w:val="6"/>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除招标人的原因外，投标人自行负责在踏勘现场中所发生的人员伤亡和财产损失。</w:t>
      </w:r>
    </w:p>
    <w:p w14:paraId="49D59A54">
      <w:pPr>
        <w:pStyle w:val="6"/>
        <w:numPr>
          <w:ilvl w:val="2"/>
          <w:numId w:val="11"/>
        </w:numPr>
        <w:kinsoku w:val="0"/>
        <w:snapToGrid w:val="0"/>
        <w:spacing w:before="0" w:beforeAutospacing="0" w:after="0" w:afterAutospacing="0"/>
        <w:ind w:left="0" w:firstLine="464" w:firstLineChars="200"/>
        <w:rPr>
          <w:rFonts w:hAnsi="宋体"/>
          <w:color w:val="auto"/>
          <w:highlight w:val="none"/>
        </w:rPr>
      </w:pPr>
      <w:r>
        <w:rPr>
          <w:rFonts w:hint="eastAsia" w:ascii="宋体" w:hAnsi="宋体"/>
          <w:color w:val="auto"/>
          <w:spacing w:val="-4"/>
          <w:highlight w:val="none"/>
        </w:rPr>
        <w:t>招标人在踏勘现场中介绍的工程场地和相关的周边环境情况，供投标人在编制投标文</w:t>
      </w:r>
      <w:r>
        <w:rPr>
          <w:rFonts w:hint="eastAsia" w:ascii="宋体" w:hAnsi="宋体"/>
          <w:color w:val="auto"/>
          <w:highlight w:val="none"/>
        </w:rPr>
        <w:t>件时参考，招标人不对投标人据此作出的判断和决策负责。</w:t>
      </w:r>
    </w:p>
    <w:p w14:paraId="10B6FDBF">
      <w:pPr>
        <w:ind w:firstLine="275" w:firstLineChars="98"/>
        <w:rPr>
          <w:rFonts w:ascii="宋体" w:hAnsi="宋体"/>
          <w:b/>
          <w:color w:val="auto"/>
          <w:sz w:val="28"/>
          <w:szCs w:val="28"/>
          <w:highlight w:val="none"/>
        </w:rPr>
      </w:pPr>
      <w:bookmarkStart w:id="84" w:name="bookmark32"/>
      <w:bookmarkEnd w:id="84"/>
      <w:r>
        <w:rPr>
          <w:rFonts w:hint="eastAsia" w:ascii="宋体" w:hAnsi="宋体"/>
          <w:b/>
          <w:color w:val="auto"/>
          <w:sz w:val="28"/>
          <w:szCs w:val="28"/>
          <w:highlight w:val="none"/>
        </w:rPr>
        <w:t>1.10投标预备会</w:t>
      </w:r>
    </w:p>
    <w:p w14:paraId="542ED723">
      <w:pPr>
        <w:pStyle w:val="6"/>
        <w:numPr>
          <w:ilvl w:val="2"/>
          <w:numId w:val="12"/>
        </w:numPr>
        <w:kinsoku w:val="0"/>
        <w:spacing w:before="0" w:beforeAutospacing="0" w:after="0" w:afterAutospacing="0"/>
        <w:ind w:left="0" w:right="45" w:firstLine="480" w:firstLineChars="200"/>
        <w:rPr>
          <w:rFonts w:hAnsi="宋体"/>
          <w:color w:val="auto"/>
          <w:highlight w:val="none"/>
        </w:rPr>
      </w:pPr>
      <w:r>
        <w:rPr>
          <w:rFonts w:hint="eastAsia" w:ascii="宋体" w:hAnsi="宋体"/>
          <w:color w:val="auto"/>
          <w:highlight w:val="none"/>
        </w:rPr>
        <w:t>投标人须知前附表规定召开投标预备会的，招标人按投标人须知前附表规定的时间和地点召开投标预备会，澄清投标人提出的问题。</w:t>
      </w:r>
    </w:p>
    <w:p w14:paraId="375AB5BC">
      <w:pPr>
        <w:ind w:firstLine="275" w:firstLineChars="98"/>
        <w:rPr>
          <w:rFonts w:ascii="宋体" w:hAnsi="宋体"/>
          <w:b/>
          <w:color w:val="auto"/>
          <w:sz w:val="28"/>
          <w:szCs w:val="28"/>
          <w:highlight w:val="none"/>
        </w:rPr>
      </w:pPr>
      <w:bookmarkStart w:id="85" w:name="bookmark33"/>
      <w:bookmarkEnd w:id="85"/>
      <w:r>
        <w:rPr>
          <w:rFonts w:hint="eastAsia" w:ascii="宋体" w:hAnsi="宋体"/>
          <w:b/>
          <w:color w:val="auto"/>
          <w:sz w:val="28"/>
          <w:szCs w:val="28"/>
          <w:highlight w:val="none"/>
        </w:rPr>
        <w:t>1.11分包</w:t>
      </w:r>
    </w:p>
    <w:p w14:paraId="6CED7E14">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投标人拟在中标后将中标项目的非主体、非关键性工作进行分包的，</w:t>
      </w:r>
      <w:bookmarkStart w:id="86" w:name="_Hlk27203995"/>
      <w:r>
        <w:rPr>
          <w:rFonts w:hint="eastAsia" w:ascii="宋体" w:hAnsi="宋体"/>
          <w:color w:val="auto"/>
          <w:highlight w:val="none"/>
        </w:rPr>
        <w:t>应符合相关法律法规规定。</w:t>
      </w:r>
      <w:bookmarkEnd w:id="86"/>
    </w:p>
    <w:p w14:paraId="6E2A69EA">
      <w:pPr>
        <w:ind w:firstLine="275" w:firstLineChars="98"/>
        <w:rPr>
          <w:rFonts w:ascii="宋体" w:hAnsi="宋体"/>
          <w:b/>
          <w:color w:val="auto"/>
          <w:sz w:val="28"/>
          <w:szCs w:val="28"/>
          <w:highlight w:val="none"/>
        </w:rPr>
      </w:pPr>
      <w:bookmarkStart w:id="87" w:name="bookmark34"/>
      <w:bookmarkEnd w:id="87"/>
      <w:r>
        <w:rPr>
          <w:rFonts w:hint="eastAsia" w:ascii="宋体" w:hAnsi="宋体"/>
          <w:b/>
          <w:color w:val="auto"/>
          <w:sz w:val="28"/>
          <w:szCs w:val="28"/>
          <w:highlight w:val="none"/>
        </w:rPr>
        <w:t>1.12偏差</w:t>
      </w:r>
    </w:p>
    <w:p w14:paraId="3986925B">
      <w:pPr>
        <w:pStyle w:val="6"/>
        <w:numPr>
          <w:ilvl w:val="2"/>
          <w:numId w:val="13"/>
        </w:numPr>
        <w:kinsoku w:val="0"/>
        <w:spacing w:before="0" w:beforeAutospacing="0" w:after="0" w:afterAutospacing="0"/>
        <w:ind w:left="0" w:firstLine="480" w:firstLineChars="200"/>
        <w:rPr>
          <w:rFonts w:hAnsi="宋体"/>
          <w:color w:val="auto"/>
          <w:spacing w:val="-1"/>
          <w:highlight w:val="none"/>
        </w:rPr>
      </w:pPr>
      <w:r>
        <w:rPr>
          <w:rFonts w:hint="eastAsia" w:ascii="宋体" w:hAnsi="宋体"/>
          <w:color w:val="auto"/>
          <w:highlight w:val="none"/>
        </w:rPr>
        <w:t>投标文件应当对招标文件的实质性要求和条件作出满足性或更有利于招标人的响应，否则，投标人的投标将被否决。实质性要求和条件见投标人须知前附表。</w:t>
      </w:r>
    </w:p>
    <w:p w14:paraId="1A9C8DDA">
      <w:pPr>
        <w:pStyle w:val="6"/>
        <w:numPr>
          <w:ilvl w:val="2"/>
          <w:numId w:val="1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18149AB9">
      <w:pPr>
        <w:rPr>
          <w:rFonts w:ascii="宋体" w:hAnsi="宋体"/>
          <w:b/>
          <w:color w:val="auto"/>
          <w:sz w:val="32"/>
          <w:szCs w:val="32"/>
          <w:highlight w:val="none"/>
        </w:rPr>
      </w:pPr>
      <w:bookmarkStart w:id="88" w:name="_Toc12149"/>
      <w:bookmarkEnd w:id="88"/>
      <w:bookmarkStart w:id="89" w:name="_Toc45697233"/>
      <w:bookmarkEnd w:id="89"/>
      <w:bookmarkStart w:id="90" w:name="_Toc22828069"/>
      <w:r>
        <w:rPr>
          <w:rFonts w:hint="eastAsia" w:ascii="宋体" w:hAnsi="宋体"/>
          <w:b/>
          <w:color w:val="auto"/>
          <w:sz w:val="32"/>
          <w:szCs w:val="32"/>
          <w:highlight w:val="none"/>
        </w:rPr>
        <w:t>2.招标文件</w:t>
      </w:r>
      <w:bookmarkEnd w:id="90"/>
    </w:p>
    <w:p w14:paraId="159C839E">
      <w:pPr>
        <w:ind w:firstLine="275" w:firstLineChars="98"/>
        <w:rPr>
          <w:rFonts w:ascii="宋体" w:hAnsi="宋体"/>
          <w:b/>
          <w:color w:val="auto"/>
          <w:sz w:val="28"/>
          <w:szCs w:val="28"/>
          <w:highlight w:val="none"/>
        </w:rPr>
      </w:pPr>
      <w:bookmarkStart w:id="91" w:name="bookmark36"/>
      <w:bookmarkEnd w:id="91"/>
      <w:r>
        <w:rPr>
          <w:rFonts w:hint="eastAsia" w:ascii="宋体" w:hAnsi="宋体"/>
          <w:b/>
          <w:color w:val="auto"/>
          <w:sz w:val="28"/>
          <w:szCs w:val="28"/>
          <w:highlight w:val="none"/>
        </w:rPr>
        <w:t>2.1招标文件的组成</w:t>
      </w:r>
    </w:p>
    <w:p w14:paraId="03F5CAC5">
      <w:pPr>
        <w:pStyle w:val="6"/>
        <w:kinsoku w:val="0"/>
        <w:snapToGrid w:val="0"/>
        <w:spacing w:before="0" w:beforeAutospacing="0" w:after="0" w:afterAutospacing="0"/>
        <w:ind w:left="0" w:firstLine="240" w:firstLineChars="100"/>
        <w:rPr>
          <w:rFonts w:hAnsi="宋体"/>
          <w:color w:val="auto"/>
          <w:highlight w:val="none"/>
        </w:rPr>
      </w:pPr>
      <w:r>
        <w:rPr>
          <w:rFonts w:hint="eastAsia" w:ascii="宋体" w:hAnsi="宋体"/>
          <w:color w:val="auto"/>
          <w:highlight w:val="none"/>
        </w:rPr>
        <w:t>本招标文件包括：</w:t>
      </w:r>
    </w:p>
    <w:p w14:paraId="0AC28397">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招标公告（或投标邀请书）；</w:t>
      </w:r>
    </w:p>
    <w:p w14:paraId="1FBD11C2">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w:t>
      </w:r>
    </w:p>
    <w:p w14:paraId="757B0EEC">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评标定标办法；</w:t>
      </w:r>
    </w:p>
    <w:p w14:paraId="402E02AF">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合同条款及格式；</w:t>
      </w:r>
    </w:p>
    <w:p w14:paraId="2200BBFD">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工程量清单编制；</w:t>
      </w:r>
    </w:p>
    <w:p w14:paraId="1208DD45">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技术标准和要求；</w:t>
      </w:r>
    </w:p>
    <w:p w14:paraId="7302FD55">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图纸及其他资料；</w:t>
      </w:r>
    </w:p>
    <w:p w14:paraId="4CB9225B">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投标文件格式；</w:t>
      </w:r>
    </w:p>
    <w:p w14:paraId="6CA506ED">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投标人须知前附表规定的其他材料。</w:t>
      </w:r>
    </w:p>
    <w:p w14:paraId="6662EEE6">
      <w:pPr>
        <w:pStyle w:val="6"/>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根据本章第</w:t>
      </w:r>
      <w:r>
        <w:rPr>
          <w:rFonts w:hAnsi="宋体"/>
          <w:color w:val="auto"/>
          <w:highlight w:val="none"/>
        </w:rPr>
        <w:t>1.10</w:t>
      </w:r>
      <w:r>
        <w:rPr>
          <w:rFonts w:hint="eastAsia" w:ascii="宋体" w:hAnsi="宋体"/>
          <w:color w:val="auto"/>
          <w:highlight w:val="none"/>
        </w:rPr>
        <w:t>款、第</w:t>
      </w:r>
      <w:r>
        <w:rPr>
          <w:rFonts w:hAnsi="宋体"/>
          <w:color w:val="auto"/>
          <w:highlight w:val="none"/>
        </w:rPr>
        <w:t>2.2</w:t>
      </w:r>
      <w:r>
        <w:rPr>
          <w:rFonts w:hint="eastAsia" w:ascii="宋体" w:hAnsi="宋体"/>
          <w:color w:val="auto"/>
          <w:highlight w:val="none"/>
        </w:rPr>
        <w:t>款和第</w:t>
      </w:r>
      <w:r>
        <w:rPr>
          <w:rFonts w:hAnsi="宋体"/>
          <w:color w:val="auto"/>
          <w:highlight w:val="none"/>
        </w:rPr>
        <w:t>2.3</w:t>
      </w:r>
      <w:r>
        <w:rPr>
          <w:rFonts w:hint="eastAsia" w:ascii="宋体" w:hAnsi="宋体"/>
          <w:color w:val="auto"/>
          <w:highlight w:val="none"/>
        </w:rPr>
        <w:t>款对招标文件所作的澄清、修改，构成招标文件的组成部分。</w:t>
      </w:r>
    </w:p>
    <w:p w14:paraId="5CF69A82">
      <w:pPr>
        <w:ind w:firstLine="275" w:firstLineChars="98"/>
        <w:rPr>
          <w:rFonts w:ascii="宋体" w:hAnsi="宋体"/>
          <w:b/>
          <w:color w:val="auto"/>
          <w:sz w:val="28"/>
          <w:szCs w:val="28"/>
          <w:highlight w:val="none"/>
        </w:rPr>
      </w:pPr>
      <w:bookmarkStart w:id="92" w:name="bookmark37"/>
      <w:bookmarkEnd w:id="92"/>
      <w:r>
        <w:rPr>
          <w:rFonts w:hint="eastAsia" w:ascii="宋体" w:hAnsi="宋体"/>
          <w:b/>
          <w:color w:val="auto"/>
          <w:sz w:val="28"/>
          <w:szCs w:val="28"/>
          <w:highlight w:val="none"/>
        </w:rPr>
        <w:t>2.2招标文件的澄清</w:t>
      </w:r>
    </w:p>
    <w:p w14:paraId="45C6D957">
      <w:pPr>
        <w:pStyle w:val="6"/>
        <w:numPr>
          <w:ilvl w:val="2"/>
          <w:numId w:val="15"/>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0916B764">
      <w:pPr>
        <w:ind w:firstLine="275" w:firstLineChars="98"/>
        <w:rPr>
          <w:rFonts w:ascii="宋体" w:hAnsi="宋体"/>
          <w:b/>
          <w:color w:val="auto"/>
          <w:sz w:val="28"/>
          <w:szCs w:val="28"/>
          <w:highlight w:val="none"/>
        </w:rPr>
      </w:pPr>
      <w:bookmarkStart w:id="93" w:name="bookmark38"/>
      <w:bookmarkEnd w:id="93"/>
      <w:r>
        <w:rPr>
          <w:rFonts w:hint="eastAsia" w:ascii="宋体" w:hAnsi="宋体"/>
          <w:b/>
          <w:color w:val="auto"/>
          <w:sz w:val="28"/>
          <w:szCs w:val="28"/>
          <w:highlight w:val="none"/>
        </w:rPr>
        <w:t>2.3招标文件的修改</w:t>
      </w:r>
    </w:p>
    <w:p w14:paraId="7565B4BD">
      <w:pPr>
        <w:pStyle w:val="6"/>
        <w:numPr>
          <w:ilvl w:val="2"/>
          <w:numId w:val="16"/>
        </w:numPr>
        <w:kinsoku w:val="0"/>
        <w:spacing w:before="0" w:beforeAutospacing="0" w:after="0" w:afterAutospacing="0"/>
        <w:ind w:left="0" w:firstLine="468" w:firstLineChars="200"/>
        <w:rPr>
          <w:rFonts w:hAnsi="宋体"/>
          <w:color w:val="auto"/>
          <w:highlight w:val="none"/>
        </w:rPr>
      </w:pPr>
      <w:r>
        <w:rPr>
          <w:rFonts w:hint="eastAsia" w:ascii="宋体" w:hAnsi="宋体"/>
          <w:color w:val="auto"/>
          <w:spacing w:val="-3"/>
          <w:highlight w:val="none"/>
        </w:rPr>
        <w:t>招标人以投标人须知前附表规定的形式修改招标文件，并通知所有潜在投标人。</w:t>
      </w:r>
      <w:r>
        <w:rPr>
          <w:rFonts w:hint="eastAsia" w:ascii="宋体" w:hAnsi="宋体"/>
          <w:color w:val="auto"/>
          <w:highlight w:val="none"/>
        </w:rPr>
        <w:t>修改的内容可能影响投标文件编制的，招标人将在投标截止时间至少</w:t>
      </w:r>
      <w:r>
        <w:rPr>
          <w:rFonts w:hAnsi="宋体"/>
          <w:color w:val="auto"/>
          <w:highlight w:val="none"/>
        </w:rPr>
        <w:t>15</w:t>
      </w:r>
      <w:r>
        <w:rPr>
          <w:rFonts w:hint="eastAsia" w:ascii="宋体" w:hAnsi="宋体"/>
          <w:color w:val="auto"/>
          <w:highlight w:val="none"/>
        </w:rPr>
        <w:t>日前发布修改文件；不足</w:t>
      </w:r>
      <w:r>
        <w:rPr>
          <w:rFonts w:hAnsi="宋体"/>
          <w:color w:val="auto"/>
          <w:highlight w:val="none"/>
        </w:rPr>
        <w:t>15</w:t>
      </w:r>
      <w:r>
        <w:rPr>
          <w:rFonts w:hint="eastAsia" w:ascii="宋体" w:hAnsi="宋体"/>
          <w:color w:val="auto"/>
          <w:highlight w:val="none"/>
        </w:rPr>
        <w:t>日的，招标人应当顺延提交投标文件的截止时间。</w:t>
      </w:r>
    </w:p>
    <w:p w14:paraId="17C1133D">
      <w:pPr>
        <w:pStyle w:val="6"/>
        <w:numPr>
          <w:ilvl w:val="2"/>
          <w:numId w:val="16"/>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当招标文件的修改内容与招标文件相互矛盾时，以最后发出的补充文件为准。</w:t>
      </w:r>
    </w:p>
    <w:p w14:paraId="6958EEDF">
      <w:pPr>
        <w:pStyle w:val="6"/>
        <w:kinsoku w:val="0"/>
        <w:spacing w:before="0" w:beforeAutospacing="0" w:after="0" w:afterAutospacing="0"/>
        <w:ind w:left="0"/>
        <w:rPr>
          <w:rFonts w:hAnsi="宋体"/>
          <w:color w:val="auto"/>
          <w:sz w:val="14"/>
          <w:szCs w:val="14"/>
          <w:highlight w:val="none"/>
        </w:rPr>
      </w:pPr>
      <w:r>
        <w:rPr>
          <w:rFonts w:hAnsi="宋体"/>
          <w:color w:val="auto"/>
          <w:sz w:val="14"/>
          <w:szCs w:val="14"/>
          <w:highlight w:val="none"/>
        </w:rPr>
        <w:tab/>
      </w:r>
    </w:p>
    <w:p w14:paraId="3ED296A1">
      <w:pPr>
        <w:rPr>
          <w:rFonts w:ascii="宋体" w:hAnsi="宋体"/>
          <w:b/>
          <w:color w:val="auto"/>
          <w:sz w:val="32"/>
          <w:szCs w:val="32"/>
          <w:highlight w:val="none"/>
        </w:rPr>
      </w:pPr>
      <w:bookmarkStart w:id="94" w:name="bookmark39"/>
      <w:bookmarkEnd w:id="94"/>
      <w:bookmarkStart w:id="95" w:name="_Toc45697234"/>
      <w:bookmarkEnd w:id="95"/>
      <w:bookmarkStart w:id="96" w:name="_Toc12864"/>
      <w:bookmarkEnd w:id="96"/>
      <w:bookmarkStart w:id="97" w:name="bookmark40"/>
      <w:bookmarkEnd w:id="97"/>
      <w:bookmarkStart w:id="98" w:name="_Toc22828070"/>
      <w:r>
        <w:rPr>
          <w:rFonts w:hint="eastAsia" w:ascii="宋体" w:hAnsi="宋体"/>
          <w:b/>
          <w:color w:val="auto"/>
          <w:sz w:val="32"/>
          <w:szCs w:val="32"/>
          <w:highlight w:val="none"/>
        </w:rPr>
        <w:t>3.投标文件</w:t>
      </w:r>
      <w:bookmarkEnd w:id="98"/>
    </w:p>
    <w:p w14:paraId="6CA3EBB8">
      <w:pPr>
        <w:ind w:firstLine="275" w:firstLineChars="98"/>
        <w:rPr>
          <w:rFonts w:ascii="宋体" w:hAnsi="宋体"/>
          <w:b/>
          <w:color w:val="auto"/>
          <w:sz w:val="28"/>
          <w:szCs w:val="28"/>
          <w:highlight w:val="none"/>
        </w:rPr>
      </w:pPr>
      <w:bookmarkStart w:id="99" w:name="bookmark41"/>
      <w:bookmarkEnd w:id="99"/>
      <w:r>
        <w:rPr>
          <w:rFonts w:hint="eastAsia" w:ascii="宋体" w:hAnsi="宋体"/>
          <w:b/>
          <w:color w:val="auto"/>
          <w:sz w:val="28"/>
          <w:szCs w:val="28"/>
          <w:highlight w:val="none"/>
        </w:rPr>
        <w:t>3.1投标文件的组成</w:t>
      </w:r>
    </w:p>
    <w:p w14:paraId="6B87C5B1">
      <w:pPr>
        <w:pStyle w:val="17"/>
        <w:snapToGrid w:val="0"/>
        <w:ind w:firstLine="480" w:firstLineChars="200"/>
        <w:rPr>
          <w:rFonts w:hint="eastAsia"/>
          <w:b/>
          <w:i/>
          <w:iCs/>
          <w:color w:val="auto"/>
          <w:highlight w:val="none"/>
        </w:rPr>
      </w:pPr>
      <w:r>
        <w:rPr>
          <w:rFonts w:hint="eastAsia" w:ascii="宋体" w:hAnsi="宋体"/>
          <w:bCs/>
          <w:color w:val="auto"/>
          <w:highlight w:val="none"/>
        </w:rPr>
        <w:t>投标文件根据评标办法由投标文件商务标、技术标、</w:t>
      </w:r>
      <w:r>
        <w:rPr>
          <w:rFonts w:hint="eastAsia" w:ascii="宋体" w:hAnsi="宋体"/>
          <w:bCs/>
          <w:strike/>
          <w:color w:val="auto"/>
          <w:highlight w:val="none"/>
        </w:rPr>
        <w:t>资信标</w:t>
      </w:r>
      <w:r>
        <w:rPr>
          <w:rFonts w:hint="eastAsia" w:ascii="宋体" w:hAnsi="宋体"/>
          <w:bCs/>
          <w:color w:val="auto"/>
          <w:highlight w:val="none"/>
        </w:rPr>
        <w:t>、资格审查资料组成。</w:t>
      </w:r>
      <w:r>
        <w:rPr>
          <w:rFonts w:hint="eastAsia" w:ascii="宋体" w:hAnsi="宋体"/>
          <w:bCs/>
          <w:color w:val="auto"/>
          <w:highlight w:val="none"/>
          <w:u w:val="single"/>
        </w:rPr>
        <w:t>（</w:t>
      </w:r>
      <w:r>
        <w:rPr>
          <w:rFonts w:hint="eastAsia" w:ascii="宋体" w:hAnsi="宋体"/>
          <w:bCs/>
          <w:i/>
          <w:iCs/>
          <w:strike w:val="0"/>
          <w:color w:val="auto"/>
          <w:highlight w:val="none"/>
          <w:u w:val="single"/>
        </w:rPr>
        <w:t>招标人可将下列投标人须知前附表3.1投标资料按相应的评标办法进行组合</w:t>
      </w:r>
      <w:r>
        <w:rPr>
          <w:rFonts w:hint="eastAsia" w:ascii="宋体" w:hAnsi="宋体"/>
          <w:bCs/>
          <w:strike w:val="0"/>
          <w:color w:val="auto"/>
          <w:highlight w:val="none"/>
          <w:u w:val="single"/>
        </w:rPr>
        <w:t>）</w:t>
      </w:r>
    </w:p>
    <w:p w14:paraId="1F24D945">
      <w:pPr>
        <w:ind w:firstLine="275" w:firstLineChars="98"/>
        <w:rPr>
          <w:rFonts w:ascii="宋体" w:hAnsi="宋体"/>
          <w:b/>
          <w:color w:val="auto"/>
          <w:sz w:val="28"/>
          <w:szCs w:val="28"/>
          <w:highlight w:val="none"/>
        </w:rPr>
      </w:pPr>
      <w:bookmarkStart w:id="100" w:name="bookmark42"/>
      <w:bookmarkEnd w:id="100"/>
      <w:r>
        <w:rPr>
          <w:rFonts w:hint="eastAsia" w:ascii="宋体" w:hAnsi="宋体"/>
          <w:b/>
          <w:color w:val="auto"/>
          <w:sz w:val="28"/>
          <w:szCs w:val="28"/>
          <w:highlight w:val="none"/>
        </w:rPr>
        <w:t>3.2投标报价</w:t>
      </w:r>
    </w:p>
    <w:p w14:paraId="0CB5F98C">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投标人应按照第八章</w:t>
      </w:r>
      <w:r>
        <w:rPr>
          <w:rFonts w:hAnsi="宋体" w:cs="Arial"/>
          <w:color w:val="auto"/>
          <w:highlight w:val="none"/>
        </w:rPr>
        <w:t>“投标文件格式”的要求填写投标报价。</w:t>
      </w:r>
    </w:p>
    <w:p w14:paraId="277CAAE0">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投标人在投标截止时间前修改投标函中的投标报价总额，应同时修改投标文件</w:t>
      </w:r>
      <w:r>
        <w:rPr>
          <w:rFonts w:hAnsi="宋体" w:cs="Arial"/>
          <w:color w:val="auto"/>
          <w:highlight w:val="none"/>
        </w:rPr>
        <w:t>“投标报价”中的相应报价，投标报价总额为各分项金额之和。此修改须符合本章</w:t>
      </w:r>
      <w:r>
        <w:rPr>
          <w:rFonts w:hint="eastAsia" w:ascii="宋体" w:hAnsi="宋体" w:cs="Arial"/>
          <w:color w:val="auto"/>
          <w:highlight w:val="none"/>
        </w:rPr>
        <w:t>第4.3款</w:t>
      </w:r>
      <w:r>
        <w:rPr>
          <w:rFonts w:ascii="宋体" w:hAnsi="宋体" w:cs="Arial"/>
          <w:color w:val="auto"/>
          <w:highlight w:val="none"/>
        </w:rPr>
        <w:t>的有关要求。</w:t>
      </w:r>
    </w:p>
    <w:p w14:paraId="37AE8908">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工程量清单计价方式：见投标人须知前附表，投标人应按第</w:t>
      </w:r>
      <w:r>
        <w:rPr>
          <w:rFonts w:hint="eastAsia" w:ascii="宋体" w:hAnsi="宋体" w:cs="Arial"/>
          <w:color w:val="auto"/>
          <w:highlight w:val="none"/>
        </w:rPr>
        <w:t>五</w:t>
      </w:r>
      <w:r>
        <w:rPr>
          <w:rFonts w:ascii="宋体" w:hAnsi="宋体" w:cs="Arial"/>
          <w:color w:val="auto"/>
          <w:highlight w:val="none"/>
        </w:rPr>
        <w:t>章</w:t>
      </w:r>
      <w:r>
        <w:rPr>
          <w:rFonts w:hAnsi="宋体" w:cs="Arial"/>
          <w:color w:val="auto"/>
          <w:highlight w:val="none"/>
        </w:rPr>
        <w:t>“工程量清单编制”的要求填写相应表格，具体表式按招标文件第八章“投标文件格式”提供并报价</w:t>
      </w:r>
      <w:r>
        <w:rPr>
          <w:rFonts w:hint="eastAsia" w:ascii="宋体" w:hAnsi="宋体" w:cs="Arial"/>
          <w:color w:val="auto"/>
          <w:highlight w:val="none"/>
        </w:rPr>
        <w:t>。</w:t>
      </w:r>
    </w:p>
    <w:p w14:paraId="07F53C08">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hint="eastAsia" w:ascii="宋体" w:hAnsi="宋体" w:cs="Arial"/>
          <w:color w:val="auto"/>
          <w:highlight w:val="none"/>
        </w:rPr>
        <w:t>招标人设有最高投标限价的，投标人的投标报价不得超过最高投标限价，最高投标限价或其计算方法在投标人须知前附表中载明。</w:t>
      </w:r>
    </w:p>
    <w:p w14:paraId="26FB3E7D">
      <w:pPr>
        <w:pStyle w:val="6"/>
        <w:numPr>
          <w:ilvl w:val="2"/>
          <w:numId w:val="17"/>
        </w:numPr>
        <w:kinsoku w:val="0"/>
        <w:spacing w:before="0" w:beforeAutospacing="0" w:after="0" w:afterAutospacing="0"/>
        <w:ind w:left="0" w:firstLine="480" w:firstLineChars="200"/>
        <w:rPr>
          <w:rFonts w:hAnsi="宋体"/>
          <w:color w:val="auto"/>
          <w:sz w:val="19"/>
          <w:szCs w:val="19"/>
          <w:highlight w:val="none"/>
        </w:rPr>
      </w:pPr>
      <w:r>
        <w:rPr>
          <w:rFonts w:hint="eastAsia" w:ascii="宋体" w:hAnsi="宋体" w:cs="Arial"/>
          <w:color w:val="auto"/>
          <w:highlight w:val="none"/>
        </w:rPr>
        <w:t>投标报价的其他要求见投标人须知前附表。</w:t>
      </w:r>
    </w:p>
    <w:p w14:paraId="0E4F7C0C">
      <w:pPr>
        <w:ind w:firstLine="275" w:firstLineChars="98"/>
        <w:rPr>
          <w:rFonts w:ascii="宋体" w:hAnsi="宋体"/>
          <w:b/>
          <w:color w:val="auto"/>
          <w:sz w:val="28"/>
          <w:szCs w:val="28"/>
          <w:highlight w:val="none"/>
        </w:rPr>
      </w:pPr>
      <w:bookmarkStart w:id="101" w:name="bookmark43"/>
      <w:bookmarkEnd w:id="101"/>
      <w:r>
        <w:rPr>
          <w:rFonts w:hint="eastAsia" w:ascii="宋体" w:hAnsi="宋体"/>
          <w:b/>
          <w:color w:val="auto"/>
          <w:sz w:val="28"/>
          <w:szCs w:val="28"/>
          <w:highlight w:val="none"/>
        </w:rPr>
        <w:t>3.3投标有效期</w:t>
      </w:r>
    </w:p>
    <w:p w14:paraId="6D58D00D">
      <w:pPr>
        <w:pStyle w:val="6"/>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在投标人须知前附表规定的投标有效期内，投标人不得要求撤销或修改其投标文件。</w:t>
      </w:r>
    </w:p>
    <w:p w14:paraId="6E94CDD0">
      <w:pPr>
        <w:pStyle w:val="6"/>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在投标有效期内，投标人撤销投标文件的，应承担招标文件和法律规定的责任。</w:t>
      </w:r>
    </w:p>
    <w:p w14:paraId="6608B958">
      <w:pPr>
        <w:pStyle w:val="6"/>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61C63BD6">
      <w:pPr>
        <w:ind w:firstLine="275" w:firstLineChars="98"/>
        <w:rPr>
          <w:rFonts w:ascii="宋体" w:hAnsi="宋体"/>
          <w:b/>
          <w:color w:val="auto"/>
          <w:sz w:val="28"/>
          <w:szCs w:val="28"/>
          <w:highlight w:val="none"/>
        </w:rPr>
      </w:pPr>
      <w:bookmarkStart w:id="102" w:name="bookmark44"/>
      <w:bookmarkEnd w:id="102"/>
      <w:r>
        <w:rPr>
          <w:rFonts w:hint="eastAsia" w:ascii="宋体" w:hAnsi="宋体"/>
          <w:b/>
          <w:color w:val="auto"/>
          <w:sz w:val="28"/>
          <w:szCs w:val="28"/>
          <w:highlight w:val="none"/>
        </w:rPr>
        <w:t>3.4投标保证金</w:t>
      </w:r>
    </w:p>
    <w:p w14:paraId="07C3CC80">
      <w:pPr>
        <w:pStyle w:val="6"/>
        <w:numPr>
          <w:ilvl w:val="2"/>
          <w:numId w:val="19"/>
        </w:numPr>
        <w:kinsoku w:val="0"/>
        <w:snapToGrid w:val="0"/>
        <w:spacing w:before="0" w:beforeAutospacing="0" w:after="0" w:afterAutospacing="0"/>
        <w:ind w:left="0" w:firstLine="456" w:firstLineChars="200"/>
        <w:jc w:val="both"/>
        <w:rPr>
          <w:rFonts w:hAnsi="宋体"/>
          <w:color w:val="auto"/>
          <w:highlight w:val="none"/>
        </w:rPr>
      </w:pPr>
      <w:r>
        <w:rPr>
          <w:rFonts w:hint="eastAsia" w:ascii="宋体" w:hAnsi="宋体"/>
          <w:color w:val="auto"/>
          <w:spacing w:val="-6"/>
          <w:highlight w:val="none"/>
        </w:rPr>
        <w:t>投标人在递交投标文件的同时，应按投标人须知前附表</w:t>
      </w:r>
      <w:r>
        <w:rPr>
          <w:rFonts w:hint="eastAsia" w:ascii="宋体" w:hAnsi="宋体"/>
          <w:color w:val="auto"/>
          <w:highlight w:val="none"/>
        </w:rPr>
        <w:t>规定的金额、形式</w:t>
      </w:r>
      <w:r>
        <w:rPr>
          <w:rFonts w:hint="eastAsia" w:ascii="宋体" w:hAnsi="宋体"/>
          <w:color w:val="auto"/>
          <w:spacing w:val="-3"/>
          <w:highlight w:val="none"/>
        </w:rPr>
        <w:t>递交投标保证金，并作为其投标文件的组成部分。</w:t>
      </w:r>
      <w:r>
        <w:rPr>
          <w:rFonts w:hint="eastAsia" w:ascii="宋体" w:hAnsi="宋体"/>
          <w:color w:val="auto"/>
          <w:spacing w:val="-1"/>
          <w:highlight w:val="none"/>
        </w:rPr>
        <w:t>联合体投标的由联合体牵头人递交投标保证金，并应符合投标人须知前附表的</w:t>
      </w:r>
      <w:r>
        <w:rPr>
          <w:rFonts w:hint="eastAsia" w:ascii="宋体" w:hAnsi="宋体"/>
          <w:color w:val="auto"/>
          <w:highlight w:val="none"/>
        </w:rPr>
        <w:t>规定。</w:t>
      </w:r>
    </w:p>
    <w:p w14:paraId="258EF482">
      <w:pPr>
        <w:pStyle w:val="6"/>
        <w:numPr>
          <w:ilvl w:val="2"/>
          <w:numId w:val="19"/>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投标人不按本章第</w:t>
      </w:r>
      <w:r>
        <w:rPr>
          <w:rFonts w:hAnsi="宋体"/>
          <w:color w:val="auto"/>
          <w:highlight w:val="none"/>
        </w:rPr>
        <w:t>3.4.1</w:t>
      </w:r>
      <w:r>
        <w:rPr>
          <w:rFonts w:hint="eastAsia" w:ascii="宋体" w:hAnsi="宋体"/>
          <w:color w:val="auto"/>
          <w:highlight w:val="none"/>
        </w:rPr>
        <w:t>项要求递交投标保证金的，评标委员会将否决其投标。</w:t>
      </w:r>
    </w:p>
    <w:p w14:paraId="6B16F825">
      <w:pPr>
        <w:pStyle w:val="6"/>
        <w:numPr>
          <w:ilvl w:val="2"/>
          <w:numId w:val="19"/>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投标保证金的退还：</w:t>
      </w:r>
    </w:p>
    <w:p w14:paraId="76A86F9B">
      <w:pPr>
        <w:pStyle w:val="6"/>
        <w:numPr>
          <w:ilvl w:val="2"/>
          <w:numId w:val="20"/>
        </w:numPr>
        <w:kinsoku w:val="0"/>
        <w:spacing w:before="0" w:beforeAutospacing="0" w:after="0" w:afterAutospacing="0"/>
        <w:ind w:left="0" w:firstLine="480" w:firstLineChars="200"/>
        <w:jc w:val="both"/>
        <w:rPr>
          <w:color w:val="auto"/>
          <w:highlight w:val="none"/>
        </w:rPr>
      </w:pPr>
      <w:r>
        <w:rPr>
          <w:rFonts w:hint="eastAsia" w:ascii="宋体" w:hAnsi="宋体"/>
          <w:color w:val="auto"/>
          <w:highlight w:val="none"/>
        </w:rPr>
        <w:t>未中标单位的在中标通知书发出后退还。</w:t>
      </w:r>
    </w:p>
    <w:p w14:paraId="338A0880">
      <w:pPr>
        <w:pStyle w:val="6"/>
        <w:numPr>
          <w:ilvl w:val="2"/>
          <w:numId w:val="20"/>
        </w:numPr>
        <w:kinsoku w:val="0"/>
        <w:spacing w:before="0" w:beforeAutospacing="0" w:after="0" w:afterAutospacing="0"/>
        <w:ind w:left="0" w:firstLine="480" w:firstLineChars="200"/>
        <w:jc w:val="both"/>
        <w:rPr>
          <w:rFonts w:hAnsi="宋体"/>
          <w:color w:val="auto"/>
          <w:spacing w:val="-3"/>
          <w:highlight w:val="none"/>
        </w:rPr>
      </w:pPr>
      <w:r>
        <w:rPr>
          <w:rFonts w:hint="eastAsia" w:ascii="宋体" w:hAnsi="宋体"/>
          <w:color w:val="auto"/>
          <w:highlight w:val="none"/>
        </w:rPr>
        <w:t>中标单位的在合同签订后退还。</w:t>
      </w:r>
    </w:p>
    <w:p w14:paraId="367991DC">
      <w:pPr>
        <w:pStyle w:val="6"/>
        <w:numPr>
          <w:ilvl w:val="2"/>
          <w:numId w:val="19"/>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有下列情形之一的，投标保证金将不予退还：</w:t>
      </w:r>
    </w:p>
    <w:p w14:paraId="29292890">
      <w:pPr>
        <w:pStyle w:val="6"/>
        <w:numPr>
          <w:ilvl w:val="0"/>
          <w:numId w:val="21"/>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在提交投标文件截止时间后到招标文件规定的投标有效期终止之前，投标人撤销其投标文件的</w:t>
      </w:r>
      <w:r>
        <w:rPr>
          <w:rFonts w:hAnsi="宋体"/>
          <w:color w:val="auto"/>
          <w:spacing w:val="-1"/>
          <w:highlight w:val="none"/>
        </w:rPr>
        <w:t>;</w:t>
      </w:r>
    </w:p>
    <w:p w14:paraId="43811971">
      <w:pPr>
        <w:pStyle w:val="6"/>
        <w:numPr>
          <w:ilvl w:val="0"/>
          <w:numId w:val="21"/>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中标人在收到中标通知书后，无正当理由不与招标人订立合同，在签订合同时向招标</w:t>
      </w:r>
      <w:r>
        <w:rPr>
          <w:rFonts w:hint="eastAsia" w:ascii="宋体" w:hAnsi="宋体"/>
          <w:color w:val="auto"/>
          <w:highlight w:val="none"/>
        </w:rPr>
        <w:t>人提出附加条件，或者不按照招标文件要求提交履约担保；</w:t>
      </w:r>
    </w:p>
    <w:p w14:paraId="1ED8B6A5">
      <w:pPr>
        <w:pStyle w:val="6"/>
        <w:numPr>
          <w:ilvl w:val="0"/>
          <w:numId w:val="21"/>
        </w:numPr>
        <w:kinsoku w:val="0"/>
        <w:snapToGrid w:val="0"/>
        <w:spacing w:before="0" w:beforeAutospacing="0" w:after="0" w:afterAutospacing="0"/>
        <w:ind w:left="240" w:firstLine="480"/>
        <w:rPr>
          <w:rFonts w:hAnsi="宋体"/>
          <w:color w:val="auto"/>
          <w:highlight w:val="none"/>
        </w:rPr>
      </w:pPr>
      <w:r>
        <w:rPr>
          <w:rFonts w:hint="eastAsia" w:ascii="宋体" w:hAnsi="宋体"/>
          <w:color w:val="auto"/>
          <w:highlight w:val="none"/>
        </w:rPr>
        <w:t>投标人须知前附表规定的其他情形。</w:t>
      </w:r>
    </w:p>
    <w:p w14:paraId="26A8896C">
      <w:pPr>
        <w:ind w:firstLine="273" w:firstLineChars="97"/>
        <w:rPr>
          <w:rFonts w:hint="eastAsia" w:ascii="宋体" w:hAnsi="宋体"/>
          <w:strike/>
          <w:color w:val="auto"/>
          <w:highlight w:val="none"/>
        </w:rPr>
      </w:pPr>
      <w:bookmarkStart w:id="103" w:name="bookmark45"/>
      <w:bookmarkEnd w:id="103"/>
      <w:r>
        <w:rPr>
          <w:rFonts w:hint="eastAsia" w:ascii="宋体" w:hAnsi="宋体"/>
          <w:b/>
          <w:color w:val="auto"/>
          <w:sz w:val="28"/>
          <w:szCs w:val="28"/>
          <w:highlight w:val="none"/>
        </w:rPr>
        <w:t>3.5资格审查证明资料</w:t>
      </w:r>
    </w:p>
    <w:p w14:paraId="49E1B304">
      <w:pPr>
        <w:pStyle w:val="6"/>
        <w:kinsoku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见投标人须知前附表3.5。</w:t>
      </w:r>
    </w:p>
    <w:p w14:paraId="2C580EE0">
      <w:pPr>
        <w:ind w:firstLine="273" w:firstLineChars="97"/>
        <w:rPr>
          <w:rFonts w:ascii="宋体" w:hAnsi="宋体"/>
          <w:b/>
          <w:color w:val="auto"/>
          <w:sz w:val="28"/>
          <w:szCs w:val="28"/>
          <w:highlight w:val="none"/>
        </w:rPr>
      </w:pPr>
      <w:bookmarkStart w:id="104" w:name="bookmark47"/>
      <w:bookmarkEnd w:id="104"/>
      <w:r>
        <w:rPr>
          <w:rFonts w:hint="eastAsia" w:ascii="宋体" w:hAnsi="宋体"/>
          <w:b/>
          <w:color w:val="auto"/>
          <w:sz w:val="28"/>
          <w:szCs w:val="28"/>
          <w:highlight w:val="none"/>
        </w:rPr>
        <w:t>3.6备选投标方案</w:t>
      </w:r>
    </w:p>
    <w:p w14:paraId="58237267">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3.6.1投标人不得递交备选投标方案，否则其投标将被否决。</w:t>
      </w:r>
    </w:p>
    <w:p w14:paraId="7FDEC293">
      <w:pPr>
        <w:ind w:firstLine="273" w:firstLineChars="97"/>
        <w:rPr>
          <w:rFonts w:ascii="宋体" w:hAnsi="宋体"/>
          <w:b/>
          <w:color w:val="auto"/>
          <w:sz w:val="28"/>
          <w:szCs w:val="28"/>
          <w:highlight w:val="none"/>
        </w:rPr>
      </w:pPr>
      <w:bookmarkStart w:id="105" w:name="bookmark48"/>
      <w:bookmarkEnd w:id="105"/>
      <w:r>
        <w:rPr>
          <w:rFonts w:hint="eastAsia" w:ascii="宋体" w:hAnsi="宋体"/>
          <w:b/>
          <w:color w:val="auto"/>
          <w:sz w:val="28"/>
          <w:szCs w:val="28"/>
          <w:highlight w:val="none"/>
        </w:rPr>
        <w:t>3.7投标文件的编制</w:t>
      </w:r>
    </w:p>
    <w:p w14:paraId="5B31E334">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6FC77ECF">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3.7.2投标文件应当对招标文件有关工期、投标有效期、质量要求、技术标准和要求、招标范围等实质性内容作出响应。</w:t>
      </w:r>
    </w:p>
    <w:p w14:paraId="6602274E">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3.7.3电子投标的要求</w:t>
      </w:r>
    </w:p>
    <w:p w14:paraId="65AAEBFA">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（1）电子投标文件签字或盖章的具体要求见投标人须知前附表。</w:t>
      </w:r>
    </w:p>
    <w:p w14:paraId="2C0C7049">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（2）电子投标文件制作要求见投标人须知前附表。</w:t>
      </w:r>
    </w:p>
    <w:p w14:paraId="24001FCE">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（3）电子投标文件所附证书证件及业绩证明文件要求见投标人须知前附表规定。</w:t>
      </w:r>
    </w:p>
    <w:p w14:paraId="172654CA">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3.7.4投标文件格式</w:t>
      </w:r>
    </w:p>
    <w:p w14:paraId="5E4EFAFA">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投标文件包括本须知第3.1条中规定的内容，投标人提交的投标文件应使用招标文件所提供的投标文件全部格式(表格可以按同样格式扩展)。</w:t>
      </w:r>
    </w:p>
    <w:p w14:paraId="1826A09C">
      <w:pPr>
        <w:rPr>
          <w:rFonts w:ascii="宋体" w:hAnsi="宋体"/>
          <w:b/>
          <w:color w:val="auto"/>
          <w:sz w:val="32"/>
          <w:szCs w:val="32"/>
          <w:highlight w:val="none"/>
        </w:rPr>
      </w:pPr>
      <w:bookmarkStart w:id="106" w:name="_Toc22828071"/>
      <w:bookmarkEnd w:id="106"/>
      <w:bookmarkStart w:id="107" w:name="bookmark49"/>
      <w:bookmarkEnd w:id="107"/>
      <w:bookmarkStart w:id="108" w:name="_Toc9226"/>
      <w:bookmarkEnd w:id="108"/>
      <w:bookmarkStart w:id="109" w:name="_Toc45697235"/>
      <w:r>
        <w:rPr>
          <w:rFonts w:hint="eastAsia" w:ascii="宋体" w:hAnsi="宋体"/>
          <w:b/>
          <w:color w:val="auto"/>
          <w:sz w:val="32"/>
          <w:szCs w:val="32"/>
          <w:highlight w:val="none"/>
        </w:rPr>
        <w:t>4.投标</w:t>
      </w:r>
      <w:bookmarkEnd w:id="109"/>
    </w:p>
    <w:p w14:paraId="6E7B2A40">
      <w:pPr>
        <w:numPr>
          <w:ilvl w:val="1"/>
          <w:numId w:val="22"/>
        </w:numPr>
        <w:ind w:left="0" w:firstLine="275" w:firstLineChars="98"/>
        <w:rPr>
          <w:rFonts w:ascii="宋体" w:hAnsi="宋体"/>
          <w:b/>
          <w:color w:val="auto"/>
          <w:sz w:val="28"/>
          <w:szCs w:val="28"/>
          <w:highlight w:val="none"/>
        </w:rPr>
      </w:pPr>
      <w:bookmarkStart w:id="110" w:name="bookmark50"/>
      <w:bookmarkEnd w:id="110"/>
      <w:r>
        <w:rPr>
          <w:rFonts w:hint="eastAsia" w:ascii="宋体" w:hAnsi="宋体"/>
          <w:b/>
          <w:color w:val="auto"/>
          <w:sz w:val="28"/>
          <w:szCs w:val="28"/>
          <w:highlight w:val="none"/>
        </w:rPr>
        <w:t>投标文件的密封和标记</w:t>
      </w:r>
    </w:p>
    <w:p w14:paraId="162CA322">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4.1.1</w:t>
      </w:r>
      <w:r>
        <w:rPr>
          <w:rFonts w:hint="eastAsia" w:ascii="宋体" w:hAnsi="宋体"/>
          <w:color w:val="auto"/>
          <w:spacing w:val="-2"/>
          <w:highlight w:val="none"/>
        </w:rPr>
        <w:t>投标文件的密封、标记和电子投标加密要求</w:t>
      </w:r>
      <w:r>
        <w:rPr>
          <w:rFonts w:hint="eastAsia" w:ascii="宋体" w:hAnsi="宋体"/>
          <w:color w:val="auto"/>
          <w:highlight w:val="none"/>
        </w:rPr>
        <w:t>见投标人须知前附表。</w:t>
      </w:r>
    </w:p>
    <w:p w14:paraId="21B9BC75">
      <w:pPr>
        <w:numPr>
          <w:ilvl w:val="1"/>
          <w:numId w:val="22"/>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投标文件的递交</w:t>
      </w:r>
    </w:p>
    <w:p w14:paraId="1ED3DC2F">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4.2.1投标人应在投标人须知前附表规定的投标截止时间前递交投标文件。</w:t>
      </w:r>
    </w:p>
    <w:p w14:paraId="36D9389F">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4.2.2投标人通过下载招标文件的电子招标投标交易平台递交电子投标文件。</w:t>
      </w:r>
    </w:p>
    <w:p w14:paraId="7D779FC6">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4.2.3除投标人须知前附表另有规定外，投标人所递交的投标文件不予退还。</w:t>
      </w:r>
    </w:p>
    <w:p w14:paraId="4BA826A1">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4.2.4投标人完成电子投标文件上传后，电子招标投标交易平台即时向投标人发出递交回执通知。递交时间以递交回执通知载明的传输完成时间为准。</w:t>
      </w:r>
    </w:p>
    <w:p w14:paraId="72561C99">
      <w:pPr>
        <w:pStyle w:val="6"/>
        <w:kinsoku w:val="0"/>
        <w:snapToGrid w:val="0"/>
        <w:spacing w:before="0" w:beforeAutospacing="0" w:after="0" w:afterAutospacing="0"/>
        <w:ind w:left="0" w:firstLine="480" w:firstLineChars="200"/>
        <w:rPr>
          <w:rFonts w:ascii="宋体" w:hAnsi="宋体"/>
          <w:color w:val="auto"/>
          <w:sz w:val="19"/>
          <w:szCs w:val="19"/>
          <w:highlight w:val="none"/>
        </w:rPr>
      </w:pPr>
      <w:r>
        <w:rPr>
          <w:rFonts w:hint="eastAsia" w:ascii="宋体" w:hAnsi="宋体"/>
          <w:color w:val="auto"/>
          <w:highlight w:val="none"/>
        </w:rPr>
        <w:t>4.2.5电子投标文件的拒收情形：见投标人须知前附表。</w:t>
      </w:r>
    </w:p>
    <w:p w14:paraId="1D509EFF">
      <w:pPr>
        <w:numPr>
          <w:ilvl w:val="1"/>
          <w:numId w:val="22"/>
        </w:numPr>
        <w:ind w:left="0" w:firstLine="275" w:firstLineChars="98"/>
        <w:rPr>
          <w:rFonts w:ascii="宋体" w:hAnsi="宋体"/>
          <w:b/>
          <w:color w:val="auto"/>
          <w:sz w:val="28"/>
          <w:szCs w:val="28"/>
          <w:highlight w:val="none"/>
        </w:rPr>
      </w:pPr>
      <w:bookmarkStart w:id="111" w:name="bookmark52"/>
      <w:bookmarkEnd w:id="111"/>
      <w:r>
        <w:rPr>
          <w:rFonts w:hint="eastAsia" w:ascii="宋体" w:hAnsi="宋体"/>
          <w:b/>
          <w:color w:val="auto"/>
          <w:sz w:val="28"/>
          <w:szCs w:val="28"/>
          <w:highlight w:val="none"/>
        </w:rPr>
        <w:t>投标文件的修改与撤回</w:t>
      </w:r>
    </w:p>
    <w:p w14:paraId="4E67DA19">
      <w:pPr>
        <w:pStyle w:val="6"/>
        <w:kinsoku w:val="0"/>
        <w:spacing w:before="0" w:beforeAutospacing="0" w:after="0" w:afterAutospacing="0"/>
        <w:ind w:left="0" w:firstLine="480" w:firstLineChars="200"/>
        <w:rPr>
          <w:rFonts w:ascii="宋体" w:hAnsi="宋体"/>
          <w:color w:val="auto"/>
          <w:spacing w:val="-4"/>
          <w:highlight w:val="none"/>
        </w:rPr>
      </w:pPr>
      <w:r>
        <w:rPr>
          <w:rFonts w:hint="eastAsia" w:ascii="宋体" w:hAnsi="宋体"/>
          <w:color w:val="auto"/>
          <w:highlight w:val="none"/>
        </w:rPr>
        <w:t>4.3.1在本章第4.2.1</w:t>
      </w:r>
      <w:r>
        <w:rPr>
          <w:rFonts w:hint="eastAsia" w:ascii="宋体" w:hAnsi="宋体"/>
          <w:color w:val="auto"/>
          <w:spacing w:val="-4"/>
          <w:highlight w:val="none"/>
        </w:rPr>
        <w:t>项规定的投标截止时间前，投标人可以修改或撤回已递交的投标文件，</w:t>
      </w:r>
      <w:r>
        <w:rPr>
          <w:rFonts w:hint="eastAsia" w:ascii="宋体" w:hAnsi="宋体"/>
          <w:color w:val="auto"/>
          <w:highlight w:val="none"/>
        </w:rPr>
        <w:t>但应以书面形式通知招标人。</w:t>
      </w:r>
      <w:r>
        <w:rPr>
          <w:rFonts w:hint="eastAsia" w:ascii="宋体" w:hAnsi="宋体"/>
          <w:color w:val="auto"/>
          <w:spacing w:val="-4"/>
          <w:highlight w:val="none"/>
        </w:rPr>
        <w:t>投标截止时间前未完成投标文件传输的，视为撤回投标文件。</w:t>
      </w:r>
    </w:p>
    <w:p w14:paraId="3C1CBAFC">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4.3.2投标人修改或撤回已递交投标文件的通知，应按照本章第3.7.3项的要求加盖电子印章。电子招标投标交易平台收到通知后，即时向投标人发出确认回执通知。</w:t>
      </w:r>
    </w:p>
    <w:p w14:paraId="6C72199F">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4.3.3</w:t>
      </w:r>
      <w:r>
        <w:rPr>
          <w:rFonts w:hint="eastAsia" w:ascii="宋体" w:hAnsi="宋体"/>
          <w:color w:val="auto"/>
          <w:spacing w:val="-4"/>
          <w:highlight w:val="none"/>
        </w:rPr>
        <w:t>投标人撤回投标文件的，招标人自收到投标人书面撤回通知之日起</w:t>
      </w:r>
      <w:r>
        <w:rPr>
          <w:rFonts w:hint="eastAsia" w:ascii="宋体" w:hAnsi="宋体"/>
          <w:color w:val="auto"/>
          <w:highlight w:val="none"/>
        </w:rPr>
        <w:t>5日内退还已收取的投标保证金。</w:t>
      </w:r>
    </w:p>
    <w:p w14:paraId="56065949">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4.3.4</w:t>
      </w:r>
      <w:r>
        <w:rPr>
          <w:rFonts w:hint="eastAsia" w:ascii="宋体" w:hAnsi="宋体"/>
          <w:color w:val="auto"/>
          <w:spacing w:val="-3"/>
          <w:highlight w:val="none"/>
        </w:rPr>
        <w:t>修改的内容为投标文件的组成部分。修改的投标文件应按照本章第</w:t>
      </w:r>
      <w:r>
        <w:rPr>
          <w:rFonts w:hint="eastAsia" w:ascii="宋体" w:hAnsi="宋体"/>
          <w:color w:val="auto"/>
          <w:highlight w:val="none"/>
        </w:rPr>
        <w:t>3</w:t>
      </w:r>
      <w:r>
        <w:rPr>
          <w:rFonts w:hint="eastAsia" w:ascii="宋体" w:hAnsi="宋体"/>
          <w:color w:val="auto"/>
          <w:spacing w:val="-14"/>
          <w:highlight w:val="none"/>
        </w:rPr>
        <w:t>条、第</w:t>
      </w:r>
      <w:r>
        <w:rPr>
          <w:rFonts w:hint="eastAsia" w:ascii="宋体" w:hAnsi="宋体"/>
          <w:color w:val="auto"/>
          <w:highlight w:val="none"/>
        </w:rPr>
        <w:t>4条的规定进行编制、密封、标记和递交，并标明“修改”字样。</w:t>
      </w:r>
    </w:p>
    <w:p w14:paraId="2583D62A">
      <w:pPr>
        <w:rPr>
          <w:rFonts w:ascii="宋体" w:hAnsi="宋体"/>
          <w:b/>
          <w:color w:val="auto"/>
          <w:sz w:val="32"/>
          <w:szCs w:val="32"/>
          <w:highlight w:val="none"/>
        </w:rPr>
      </w:pPr>
      <w:bookmarkStart w:id="112" w:name="_Toc22828072"/>
      <w:bookmarkEnd w:id="112"/>
      <w:bookmarkStart w:id="113" w:name="_Toc45697236"/>
      <w:bookmarkEnd w:id="113"/>
      <w:bookmarkStart w:id="114" w:name="bookmark53"/>
      <w:bookmarkEnd w:id="114"/>
      <w:bookmarkStart w:id="115" w:name="_Toc21471"/>
      <w:r>
        <w:rPr>
          <w:rFonts w:hint="eastAsia" w:ascii="宋体" w:hAnsi="宋体"/>
          <w:b/>
          <w:color w:val="auto"/>
          <w:sz w:val="32"/>
          <w:szCs w:val="32"/>
          <w:highlight w:val="none"/>
        </w:rPr>
        <w:t>5.开标</w:t>
      </w:r>
      <w:bookmarkEnd w:id="115"/>
    </w:p>
    <w:p w14:paraId="1A2ED376">
      <w:pPr>
        <w:numPr>
          <w:ilvl w:val="1"/>
          <w:numId w:val="23"/>
        </w:numPr>
        <w:ind w:left="0" w:firstLine="275" w:firstLineChars="98"/>
        <w:rPr>
          <w:rFonts w:ascii="宋体" w:hAnsi="宋体"/>
          <w:b/>
          <w:color w:val="auto"/>
          <w:sz w:val="28"/>
          <w:szCs w:val="28"/>
          <w:highlight w:val="none"/>
        </w:rPr>
      </w:pPr>
      <w:bookmarkStart w:id="116" w:name="bookmark54"/>
      <w:bookmarkEnd w:id="116"/>
      <w:r>
        <w:rPr>
          <w:rFonts w:hint="eastAsia" w:ascii="宋体" w:hAnsi="宋体"/>
          <w:b/>
          <w:color w:val="auto"/>
          <w:sz w:val="28"/>
          <w:szCs w:val="28"/>
          <w:highlight w:val="none"/>
        </w:rPr>
        <w:t>开标时间和地点</w:t>
      </w:r>
    </w:p>
    <w:p w14:paraId="5B0D50FB">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7563591">
      <w:pPr>
        <w:numPr>
          <w:ilvl w:val="1"/>
          <w:numId w:val="23"/>
        </w:numPr>
        <w:ind w:left="0" w:firstLine="275" w:firstLineChars="98"/>
        <w:rPr>
          <w:rFonts w:ascii="宋体" w:hAnsi="宋体"/>
          <w:b/>
          <w:bCs/>
          <w:i/>
          <w:iCs/>
          <w:color w:val="auto"/>
          <w:sz w:val="28"/>
          <w:szCs w:val="28"/>
          <w:highlight w:val="none"/>
          <w:u w:val="single"/>
        </w:rPr>
      </w:pPr>
      <w:bookmarkStart w:id="117" w:name="bookmark56"/>
      <w:bookmarkEnd w:id="117"/>
      <w:bookmarkStart w:id="118" w:name="bookmark55"/>
      <w:bookmarkEnd w:id="118"/>
      <w:r>
        <w:rPr>
          <w:rFonts w:hint="eastAsia" w:ascii="宋体" w:hAnsi="宋体"/>
          <w:b/>
          <w:color w:val="auto"/>
          <w:sz w:val="28"/>
          <w:szCs w:val="28"/>
          <w:highlight w:val="none"/>
        </w:rPr>
        <w:t>开标程序</w:t>
      </w:r>
    </w:p>
    <w:p w14:paraId="0699834C">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5.2.1 开标程序</w:t>
      </w:r>
    </w:p>
    <w:p w14:paraId="7E065CB6">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（一）宣布开标</w:t>
      </w:r>
    </w:p>
    <w:p w14:paraId="5901D963">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至投标截止时间，招标人（或其招标代理机构）宣布开始开标，宣读开标项目名称、招标人代表、监标人等有关人员姓名。</w:t>
      </w:r>
    </w:p>
    <w:p w14:paraId="59FB9FA1">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（二）公布投标人数量</w:t>
      </w:r>
    </w:p>
    <w:p w14:paraId="2353F2B9">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招标人公布投标人数量及保证金缴纳情况。若递交投标文件的单位数量少于 3家，招标人公布已递交投标文件单位名称，宣布本次招标失败。</w:t>
      </w:r>
    </w:p>
    <w:p w14:paraId="7DF3E35A">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（三）投标人解密（投标文件解密在60分钟内完成，具体以电子招投标交易平台系统时间为准）</w:t>
      </w:r>
    </w:p>
    <w:p w14:paraId="02C25F0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递交投标文件的投标人数量大于等于3家，进入投标人解密环节。</w:t>
      </w:r>
    </w:p>
    <w:p w14:paraId="75B2018D">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投标人解密方式：投标人登录不见面开标大厅：</w:t>
      </w:r>
      <w:r>
        <w:rPr>
          <w:rFonts w:hint="eastAsia" w:ascii="宋体" w:hAnsi="宋体"/>
          <w:i/>
          <w:iCs/>
          <w:color w:val="auto"/>
          <w:highlight w:val="none"/>
          <w:u w:val="single"/>
        </w:rPr>
        <w:t>http://bjm.sxyc.gov.cn/BidOpening/bidopeninghallaction/hall/login(越城区不见面开标大厅)</w:t>
      </w:r>
      <w:r>
        <w:rPr>
          <w:rFonts w:hint="eastAsia" w:ascii="宋体" w:hAnsi="宋体"/>
          <w:i/>
          <w:iCs/>
          <w:color w:val="auto"/>
          <w:highlight w:val="none"/>
        </w:rPr>
        <w:t>。</w:t>
      </w:r>
      <w:r>
        <w:rPr>
          <w:rFonts w:hint="eastAsia" w:ascii="宋体" w:hAnsi="宋体"/>
          <w:color w:val="auto"/>
          <w:highlight w:val="none"/>
        </w:rPr>
        <w:t>待招标人点击解密指令后，投标人使用生成投标文件的CA数字证书在线解密，解密失败的，不再导入非加密电子投标文件。</w:t>
      </w:r>
    </w:p>
    <w:p w14:paraId="7663101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若成功解密的投标人少于3家，招标人宣布本次招标失败。</w:t>
      </w:r>
    </w:p>
    <w:p w14:paraId="750AE58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1A0AA50E">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录入最高投标限价、工程量清单评价项目，抽取评标基准价计算方法、技术通过制综合评估法中Ｋ</w:t>
      </w:r>
      <w:r>
        <w:rPr>
          <w:rFonts w:hint="eastAsia" w:ascii="宋体" w:hAnsi="宋体"/>
          <w:color w:val="auto"/>
          <w:highlight w:val="none"/>
          <w:vertAlign w:val="subscript"/>
        </w:rPr>
        <w:t>１</w:t>
      </w:r>
      <w:r>
        <w:rPr>
          <w:rFonts w:hint="eastAsia" w:ascii="宋体" w:hAnsi="宋体"/>
          <w:color w:val="auto"/>
          <w:highlight w:val="none"/>
        </w:rPr>
        <w:t>（权重系数）和Ｋ</w:t>
      </w:r>
      <w:r>
        <w:rPr>
          <w:rFonts w:hint="eastAsia" w:ascii="宋体" w:hAnsi="宋体"/>
          <w:color w:val="auto"/>
          <w:highlight w:val="none"/>
          <w:vertAlign w:val="subscript"/>
        </w:rPr>
        <w:t>２</w:t>
      </w:r>
      <w:r>
        <w:rPr>
          <w:rFonts w:hint="eastAsia" w:ascii="宋体" w:hAnsi="宋体"/>
          <w:color w:val="auto"/>
          <w:highlight w:val="none"/>
        </w:rPr>
        <w:t>（平均浮动系数）等。</w:t>
      </w:r>
    </w:p>
    <w:p w14:paraId="30FBE349">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（五）公布开标结果</w:t>
      </w:r>
    </w:p>
    <w:p w14:paraId="0E19E96E">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投标人解密完成后，开标系统公布投标报价、工期、质量目标等内容。</w:t>
      </w:r>
    </w:p>
    <w:p w14:paraId="4141F55A">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（六）开标结束</w:t>
      </w:r>
    </w:p>
    <w:p w14:paraId="213AE05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招标人宣布本次开标结束。</w:t>
      </w:r>
    </w:p>
    <w:p w14:paraId="22164B61">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 xml:space="preserve"> 5.2.2 不见面开标软硬件要求</w:t>
      </w:r>
    </w:p>
    <w:p w14:paraId="72AD0E4E">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（一）建议电脑配置：4G以上内存，MicrosoftWindows7以上操作系统，正版office软件，及相应的配套硬件设备（摄像头、耳机、麦克风等）。</w:t>
      </w:r>
    </w:p>
    <w:p w14:paraId="76B09DCD">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 50M 以上网络带宽连接。</w:t>
      </w:r>
    </w:p>
    <w:p w14:paraId="05D8D45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（三）安装浙江省公共资源交易CA签章互认驱动及开标大厅直播播放器。相关软件可在</w:t>
      </w:r>
      <w:r>
        <w:rPr>
          <w:rFonts w:hint="eastAsia" w:ascii="宋体" w:hAnsi="宋体"/>
          <w:b/>
          <w:bCs/>
          <w:i/>
          <w:iCs/>
          <w:color w:val="auto"/>
          <w:highlight w:val="none"/>
          <w:u w:val="single"/>
        </w:rPr>
        <w:t>越城区人民政府网公共资源交易栏目</w:t>
      </w:r>
      <w:r>
        <w:rPr>
          <w:rFonts w:hint="eastAsia" w:ascii="宋体" w:hAnsi="宋体"/>
          <w:color w:val="auto"/>
          <w:highlight w:val="none"/>
        </w:rPr>
        <w:t>下载专区页面下载。</w:t>
      </w:r>
    </w:p>
    <w:p w14:paraId="42BC3212">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（四）使用MicrosoftInternetExplorer11（IE 11）及以上浏览器，加入可信任站点，添加兼容性视图设置修改 Activex控件和插件设置，关闭弹出窗口拦截。</w:t>
      </w:r>
    </w:p>
    <w:p w14:paraId="4A66F74B">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5.2.3 特殊情况的处置</w:t>
      </w:r>
    </w:p>
    <w:p w14:paraId="4F7F878F">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1、特殊情况的处置</w:t>
      </w:r>
    </w:p>
    <w:p w14:paraId="04364CE3">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（一）因网络、系统、电力等不可抗力因素延期开标的，需更新制作投标文件并按招标文件要求重新递交。</w:t>
      </w:r>
    </w:p>
    <w:p w14:paraId="06DD6FCA">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2B422023">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（三）投标人电脑终端的硬件设备和软件系统配置必须符合不见面开标技术要求并运行正常，否则投标人自行承担不利后果。</w:t>
      </w:r>
    </w:p>
    <w:p w14:paraId="548A8140">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2、开标特别说明</w:t>
      </w:r>
    </w:p>
    <w:p w14:paraId="3014F7CC">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（一）开标解密使用投标人上传的加密电子投标文件。</w:t>
      </w:r>
    </w:p>
    <w:p w14:paraId="0005452B">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8841EAB">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（三）部分投标人的电子文件无法解密的，其他投标文件的开标可以继续进行。</w:t>
      </w:r>
    </w:p>
    <w:p w14:paraId="6D05F9E0">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041F931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3724A5F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未及时登录不见面开标系统参与在线开标，投标人将无法及时获取解密指令、废标、澄清、唱标、评审结果等实时情况。投标人应自行承担由此引起的相关风险。</w:t>
      </w:r>
    </w:p>
    <w:p w14:paraId="3AFB9DBD">
      <w:pPr>
        <w:numPr>
          <w:ilvl w:val="1"/>
          <w:numId w:val="23"/>
        </w:numPr>
        <w:ind w:left="0" w:firstLine="275" w:firstLineChars="98"/>
        <w:rPr>
          <w:rFonts w:ascii="宋体" w:hAnsi="宋体"/>
          <w:b/>
          <w:color w:val="auto"/>
          <w:sz w:val="28"/>
          <w:szCs w:val="28"/>
          <w:highlight w:val="none"/>
        </w:rPr>
      </w:pPr>
      <w:bookmarkStart w:id="119" w:name="bookmark57"/>
      <w:bookmarkEnd w:id="119"/>
      <w:r>
        <w:rPr>
          <w:rFonts w:hint="eastAsia" w:ascii="宋体" w:hAnsi="宋体"/>
          <w:b/>
          <w:color w:val="auto"/>
          <w:sz w:val="28"/>
          <w:szCs w:val="28"/>
          <w:highlight w:val="none"/>
        </w:rPr>
        <w:t>开标异议</w:t>
      </w:r>
    </w:p>
    <w:p w14:paraId="6CA58AD9">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投标人对开标有异议的，应当在开标时提出，招标人当场作出答复，并制作记录。</w:t>
      </w:r>
    </w:p>
    <w:p w14:paraId="0CC83FC3">
      <w:pPr>
        <w:numPr>
          <w:ilvl w:val="1"/>
          <w:numId w:val="23"/>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特殊情况处置</w:t>
      </w:r>
    </w:p>
    <w:p w14:paraId="30F470FA">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0349538A">
      <w:pPr>
        <w:rPr>
          <w:rFonts w:ascii="宋体" w:hAnsi="宋体"/>
          <w:b/>
          <w:color w:val="auto"/>
          <w:sz w:val="32"/>
          <w:szCs w:val="32"/>
          <w:highlight w:val="none"/>
        </w:rPr>
      </w:pPr>
      <w:bookmarkStart w:id="120" w:name="bookmark58"/>
      <w:bookmarkEnd w:id="120"/>
      <w:r>
        <w:rPr>
          <w:rFonts w:hint="eastAsia" w:ascii="宋体" w:hAnsi="宋体"/>
          <w:b/>
          <w:color w:val="auto"/>
          <w:sz w:val="32"/>
          <w:szCs w:val="32"/>
          <w:highlight w:val="none"/>
        </w:rPr>
        <w:t>6.</w:t>
      </w:r>
      <w:bookmarkStart w:id="121" w:name="_Toc6578"/>
      <w:bookmarkEnd w:id="121"/>
      <w:bookmarkStart w:id="122" w:name="_Toc45697237"/>
      <w:bookmarkEnd w:id="122"/>
      <w:bookmarkStart w:id="123" w:name="_Toc22828073"/>
      <w:r>
        <w:rPr>
          <w:rFonts w:hint="eastAsia" w:ascii="宋体" w:hAnsi="宋体"/>
          <w:b/>
          <w:color w:val="auto"/>
          <w:sz w:val="32"/>
          <w:szCs w:val="32"/>
          <w:highlight w:val="none"/>
        </w:rPr>
        <w:t>评标</w:t>
      </w:r>
      <w:bookmarkEnd w:id="123"/>
    </w:p>
    <w:p w14:paraId="7E9F4C06">
      <w:pPr>
        <w:numPr>
          <w:ilvl w:val="1"/>
          <w:numId w:val="24"/>
        </w:numPr>
        <w:ind w:left="0" w:firstLine="275" w:firstLineChars="98"/>
        <w:rPr>
          <w:rFonts w:ascii="宋体" w:hAnsi="宋体"/>
          <w:b/>
          <w:color w:val="auto"/>
          <w:sz w:val="28"/>
          <w:szCs w:val="28"/>
          <w:highlight w:val="none"/>
        </w:rPr>
      </w:pPr>
      <w:bookmarkStart w:id="124" w:name="bookmark59"/>
      <w:bookmarkEnd w:id="124"/>
      <w:r>
        <w:rPr>
          <w:rFonts w:hint="eastAsia" w:ascii="宋体" w:hAnsi="宋体"/>
          <w:b/>
          <w:color w:val="auto"/>
          <w:sz w:val="28"/>
          <w:szCs w:val="28"/>
          <w:highlight w:val="none"/>
        </w:rPr>
        <w:t>评标委员会</w:t>
      </w:r>
    </w:p>
    <w:p w14:paraId="6604ADAD">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6.1.1</w:t>
      </w:r>
      <w:r>
        <w:rPr>
          <w:rFonts w:hint="eastAsia" w:ascii="宋体" w:hAnsi="宋体"/>
          <w:color w:val="auto"/>
          <w:spacing w:val="-4"/>
          <w:highlight w:val="none"/>
        </w:rPr>
        <w:t>评标由招标人依法组建的评标委员会负责。评标委员会由招标人或其委托的招标代理</w:t>
      </w:r>
      <w:r>
        <w:rPr>
          <w:rFonts w:hint="eastAsia" w:ascii="宋体" w:hAnsi="宋体"/>
          <w:color w:val="auto"/>
          <w:spacing w:val="-1"/>
          <w:highlight w:val="none"/>
        </w:rPr>
        <w:t>机构熟悉相关业务的代表，以及有关技术、经济等方面的专家组成。评标委员会成员人数以及</w:t>
      </w:r>
      <w:r>
        <w:rPr>
          <w:rFonts w:hint="eastAsia" w:ascii="宋体" w:hAnsi="宋体"/>
          <w:color w:val="auto"/>
          <w:highlight w:val="none"/>
        </w:rPr>
        <w:t>技术、经济等方面专家的确定方式见投标人须知前附表。</w:t>
      </w:r>
    </w:p>
    <w:p w14:paraId="4B7C9B0A">
      <w:pPr>
        <w:numPr>
          <w:ilvl w:val="1"/>
          <w:numId w:val="24"/>
        </w:numPr>
        <w:ind w:left="0" w:firstLine="275" w:firstLineChars="98"/>
        <w:rPr>
          <w:rFonts w:ascii="宋体" w:hAnsi="宋体"/>
          <w:b/>
          <w:color w:val="auto"/>
          <w:sz w:val="28"/>
          <w:szCs w:val="28"/>
          <w:highlight w:val="none"/>
        </w:rPr>
      </w:pPr>
      <w:bookmarkStart w:id="125" w:name="bookmark60"/>
      <w:bookmarkEnd w:id="125"/>
      <w:r>
        <w:rPr>
          <w:rFonts w:hint="eastAsia" w:ascii="宋体" w:hAnsi="宋体"/>
          <w:b/>
          <w:color w:val="auto"/>
          <w:sz w:val="28"/>
          <w:szCs w:val="28"/>
          <w:highlight w:val="none"/>
        </w:rPr>
        <w:t>评标原则</w:t>
      </w:r>
    </w:p>
    <w:p w14:paraId="01EC4314">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评标活动遵循公平、公正、科学和择优的原则。</w:t>
      </w:r>
    </w:p>
    <w:p w14:paraId="45AC0E41">
      <w:pPr>
        <w:numPr>
          <w:ilvl w:val="1"/>
          <w:numId w:val="24"/>
        </w:numPr>
        <w:ind w:left="0" w:firstLine="275" w:firstLineChars="98"/>
        <w:rPr>
          <w:rFonts w:ascii="宋体" w:hAnsi="宋体"/>
          <w:b/>
          <w:color w:val="auto"/>
          <w:sz w:val="28"/>
          <w:szCs w:val="28"/>
          <w:highlight w:val="none"/>
        </w:rPr>
      </w:pPr>
      <w:bookmarkStart w:id="126" w:name="bookmark61"/>
      <w:bookmarkEnd w:id="126"/>
      <w:r>
        <w:rPr>
          <w:rFonts w:hint="eastAsia" w:ascii="宋体" w:hAnsi="宋体"/>
          <w:b/>
          <w:color w:val="auto"/>
          <w:sz w:val="28"/>
          <w:szCs w:val="28"/>
          <w:highlight w:val="none"/>
        </w:rPr>
        <w:t>评标</w:t>
      </w:r>
    </w:p>
    <w:p w14:paraId="056AE9BE">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1461737B">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6.3.2评标完成后，评标委员会应当向招标人提交书面评标报告和中标候选人名单。评标委员会推荐中标候选人的人数见投标人须知前附表。</w:t>
      </w:r>
    </w:p>
    <w:p w14:paraId="370C0C9F">
      <w:pPr>
        <w:rPr>
          <w:rFonts w:ascii="宋体" w:hAnsi="宋体"/>
          <w:b/>
          <w:color w:val="auto"/>
          <w:sz w:val="32"/>
          <w:szCs w:val="32"/>
          <w:highlight w:val="none"/>
        </w:rPr>
      </w:pPr>
      <w:bookmarkStart w:id="127" w:name="_Toc22898"/>
      <w:bookmarkEnd w:id="127"/>
      <w:bookmarkStart w:id="128" w:name="_Toc45697238"/>
      <w:bookmarkEnd w:id="128"/>
      <w:bookmarkStart w:id="129" w:name="bookmark62"/>
      <w:bookmarkEnd w:id="129"/>
      <w:bookmarkStart w:id="130" w:name="_Toc22828074"/>
      <w:r>
        <w:rPr>
          <w:rFonts w:hint="eastAsia" w:ascii="宋体" w:hAnsi="宋体"/>
          <w:b/>
          <w:color w:val="auto"/>
          <w:sz w:val="32"/>
          <w:szCs w:val="32"/>
          <w:highlight w:val="none"/>
        </w:rPr>
        <w:t>7.合同授予</w:t>
      </w:r>
      <w:bookmarkEnd w:id="130"/>
    </w:p>
    <w:p w14:paraId="4EB3B6DA">
      <w:pPr>
        <w:numPr>
          <w:ilvl w:val="1"/>
          <w:numId w:val="25"/>
        </w:numPr>
        <w:ind w:left="0" w:firstLine="275" w:firstLineChars="98"/>
        <w:rPr>
          <w:rFonts w:ascii="宋体" w:hAnsi="宋体"/>
          <w:b/>
          <w:color w:val="auto"/>
          <w:sz w:val="28"/>
          <w:szCs w:val="28"/>
          <w:highlight w:val="none"/>
        </w:rPr>
      </w:pPr>
      <w:bookmarkStart w:id="131" w:name="bookmark66"/>
      <w:bookmarkEnd w:id="131"/>
      <w:bookmarkStart w:id="132" w:name="bookmark63"/>
      <w:bookmarkEnd w:id="132"/>
      <w:r>
        <w:rPr>
          <w:rFonts w:hint="eastAsia" w:ascii="宋体" w:hAnsi="宋体"/>
          <w:b/>
          <w:color w:val="auto"/>
          <w:sz w:val="28"/>
          <w:szCs w:val="28"/>
          <w:highlight w:val="none"/>
        </w:rPr>
        <w:t>中标候选人公示媒介及期限</w:t>
      </w:r>
    </w:p>
    <w:p w14:paraId="506488D3">
      <w:pPr>
        <w:pStyle w:val="6"/>
        <w:kinsoku w:val="0"/>
        <w:snapToGrid w:val="0"/>
        <w:spacing w:before="0" w:beforeAutospacing="0" w:after="0" w:afterAutospacing="0"/>
        <w:ind w:left="0" w:firstLine="480" w:firstLineChars="200"/>
        <w:rPr>
          <w:rFonts w:hAnsi="宋体"/>
          <w:color w:val="auto"/>
          <w:sz w:val="20"/>
          <w:szCs w:val="20"/>
          <w:highlight w:val="none"/>
        </w:rPr>
      </w:pPr>
      <w:r>
        <w:rPr>
          <w:rFonts w:hint="eastAsia" w:ascii="宋体" w:hAnsi="宋体"/>
          <w:color w:val="auto"/>
          <w:highlight w:val="none"/>
        </w:rPr>
        <w:t>中标候选人公示媒介及期限见投标人须知前附表。</w:t>
      </w:r>
    </w:p>
    <w:p w14:paraId="6E3F10DD">
      <w:pPr>
        <w:numPr>
          <w:ilvl w:val="1"/>
          <w:numId w:val="25"/>
        </w:numPr>
        <w:ind w:left="0" w:firstLine="275" w:firstLineChars="98"/>
        <w:rPr>
          <w:rFonts w:ascii="宋体" w:hAnsi="宋体"/>
          <w:b/>
          <w:color w:val="auto"/>
          <w:sz w:val="28"/>
          <w:szCs w:val="28"/>
          <w:highlight w:val="none"/>
        </w:rPr>
      </w:pPr>
      <w:bookmarkStart w:id="133" w:name="bookmark67"/>
      <w:bookmarkEnd w:id="133"/>
      <w:r>
        <w:rPr>
          <w:rFonts w:hint="eastAsia" w:ascii="宋体" w:hAnsi="宋体"/>
          <w:b/>
          <w:color w:val="auto"/>
          <w:sz w:val="28"/>
          <w:szCs w:val="28"/>
          <w:highlight w:val="none"/>
        </w:rPr>
        <w:t>定标方式</w:t>
      </w:r>
    </w:p>
    <w:p w14:paraId="1307BD1A">
      <w:pPr>
        <w:adjustRightInd/>
        <w:ind w:firstLine="480" w:firstLineChars="200"/>
        <w:jc w:val="both"/>
        <w:rPr>
          <w:rFonts w:hAnsi="宋体"/>
          <w:color w:val="auto"/>
          <w:highlight w:val="none"/>
        </w:rPr>
      </w:pPr>
      <w:r>
        <w:rPr>
          <w:rFonts w:hint="eastAsia" w:hAnsi="宋体"/>
          <w:color w:val="auto"/>
          <w:highlight w:val="none"/>
        </w:rPr>
        <w:t>7.2.1招标人授权</w:t>
      </w:r>
      <w:r>
        <w:rPr>
          <w:rFonts w:hAnsi="宋体"/>
          <w:color w:val="auto"/>
          <w:highlight w:val="none"/>
        </w:rPr>
        <w:t>评标委员会确定中标人</w:t>
      </w:r>
      <w:r>
        <w:rPr>
          <w:rFonts w:hint="eastAsia" w:hAnsi="宋体"/>
          <w:color w:val="auto"/>
          <w:highlight w:val="none"/>
        </w:rPr>
        <w:t>或根据评标委员会推荐招标人确定中标人的（评定分离除外），</w:t>
      </w:r>
      <w:r>
        <w:rPr>
          <w:rFonts w:hAnsi="宋体"/>
          <w:color w:val="auto"/>
          <w:highlight w:val="none"/>
        </w:rPr>
        <w:t>国有资金占控股或者主导地位的依法必须进行招标的项目，</w:t>
      </w:r>
      <w:r>
        <w:rPr>
          <w:rFonts w:hint="eastAsia" w:hAnsi="宋体"/>
          <w:color w:val="auto"/>
          <w:highlight w:val="none"/>
        </w:rPr>
        <w:t>招标人</w:t>
      </w:r>
      <w:r>
        <w:rPr>
          <w:rFonts w:hAnsi="宋体"/>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D29D1E1">
      <w:pPr>
        <w:adjustRightInd/>
        <w:ind w:firstLine="480" w:firstLineChars="200"/>
        <w:jc w:val="both"/>
        <w:rPr>
          <w:rFonts w:hint="eastAsia" w:hAnsi="宋体"/>
          <w:color w:val="auto"/>
          <w:highlight w:val="none"/>
        </w:rPr>
      </w:pPr>
      <w:r>
        <w:rPr>
          <w:rFonts w:hint="eastAsia" w:hAnsi="宋体"/>
          <w:color w:val="auto"/>
          <w:highlight w:val="none"/>
        </w:rPr>
        <w:t>7.2.2 定标原则：招标人负责制、公开透明、诚信守约的原则。</w:t>
      </w:r>
    </w:p>
    <w:p w14:paraId="1775D8CB">
      <w:pPr>
        <w:pStyle w:val="13"/>
        <w:spacing w:before="0" w:beforeAutospacing="0" w:after="0" w:afterAutospacing="0"/>
        <w:ind w:firstLine="480" w:firstLineChars="200"/>
        <w:rPr>
          <w:rFonts w:hint="default" w:ascii="Times New Roman"/>
          <w:color w:val="auto"/>
          <w:highlight w:val="none"/>
        </w:rPr>
      </w:pPr>
      <w:r>
        <w:rPr>
          <w:rFonts w:ascii="Times New Roman"/>
          <w:color w:val="auto"/>
          <w:highlight w:val="none"/>
        </w:rPr>
        <w:t>7.2.3定</w:t>
      </w:r>
      <w:r>
        <w:rPr>
          <w:rFonts w:hint="default" w:ascii="Times New Roman"/>
          <w:color w:val="auto"/>
          <w:highlight w:val="none"/>
        </w:rPr>
        <w:t>标会议时间和地点：招标人在</w:t>
      </w:r>
      <w:r>
        <w:rPr>
          <w:rFonts w:ascii="Times New Roman"/>
          <w:color w:val="auto"/>
          <w:highlight w:val="none"/>
        </w:rPr>
        <w:t>投标人须知前附表</w:t>
      </w:r>
      <w:r>
        <w:rPr>
          <w:rFonts w:hint="default" w:ascii="Times New Roman"/>
          <w:color w:val="auto"/>
          <w:highlight w:val="none"/>
        </w:rPr>
        <w:t>7.2.3规定的时间和地点召开定标</w:t>
      </w:r>
      <w:r>
        <w:rPr>
          <w:rFonts w:ascii="Times New Roman"/>
          <w:color w:val="auto"/>
          <w:highlight w:val="none"/>
        </w:rPr>
        <w:t>会议</w:t>
      </w:r>
      <w:r>
        <w:rPr>
          <w:rFonts w:hint="default" w:ascii="Times New Roman"/>
          <w:color w:val="auto"/>
          <w:highlight w:val="none"/>
        </w:rPr>
        <w:t>，招标人的纪检监察部门应对招标投标活动的全过程进行监督。</w:t>
      </w:r>
    </w:p>
    <w:p w14:paraId="3FC506B8">
      <w:pPr>
        <w:pStyle w:val="13"/>
        <w:spacing w:before="0" w:beforeAutospacing="0" w:after="0" w:afterAutospacing="0"/>
        <w:ind w:firstLine="480"/>
        <w:rPr>
          <w:rFonts w:ascii="Times New Roman"/>
          <w:color w:val="auto"/>
          <w:highlight w:val="none"/>
        </w:rPr>
      </w:pPr>
      <w:r>
        <w:rPr>
          <w:rFonts w:ascii="Times New Roman"/>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0B7364F4">
      <w:pPr>
        <w:adjustRightInd/>
        <w:ind w:firstLine="480" w:firstLineChars="200"/>
        <w:jc w:val="both"/>
        <w:rPr>
          <w:rFonts w:hint="eastAsia" w:hAnsi="宋体"/>
          <w:color w:val="auto"/>
          <w:highlight w:val="none"/>
        </w:rPr>
      </w:pPr>
      <w:r>
        <w:rPr>
          <w:rFonts w:hint="eastAsia" w:hAnsi="宋体"/>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57F6CB99">
      <w:pPr>
        <w:adjustRightInd/>
        <w:ind w:firstLine="480" w:firstLineChars="200"/>
        <w:jc w:val="both"/>
        <w:rPr>
          <w:rFonts w:hint="eastAsia" w:hAnsi="宋体"/>
          <w:color w:val="auto"/>
          <w:highlight w:val="none"/>
        </w:rPr>
      </w:pPr>
      <w:r>
        <w:rPr>
          <w:rFonts w:hint="eastAsia" w:hAnsi="宋体"/>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5F40A6DC">
      <w:pPr>
        <w:adjustRightInd/>
        <w:ind w:firstLine="480" w:firstLineChars="200"/>
        <w:jc w:val="both"/>
        <w:rPr>
          <w:rFonts w:hint="eastAsia" w:hAnsi="宋体"/>
          <w:color w:val="auto"/>
          <w:highlight w:val="none"/>
        </w:rPr>
      </w:pPr>
      <w:r>
        <w:rPr>
          <w:rFonts w:hint="eastAsia" w:hAnsi="宋体"/>
          <w:color w:val="auto"/>
          <w:highlight w:val="none"/>
        </w:rPr>
        <w:t>7.2.7 定标要素应参考评标委员会评标报告、质询或考察报告、现场面试情况，此外，根据投标人须知前附表7.2.7选定内容为定标要素</w:t>
      </w:r>
    </w:p>
    <w:p w14:paraId="292F0A34">
      <w:pPr>
        <w:adjustRightInd/>
        <w:ind w:firstLine="480" w:firstLineChars="200"/>
        <w:jc w:val="both"/>
        <w:rPr>
          <w:rFonts w:hint="eastAsia" w:hAnsi="宋体"/>
          <w:color w:val="auto"/>
          <w:highlight w:val="none"/>
        </w:rPr>
      </w:pPr>
      <w:r>
        <w:rPr>
          <w:rFonts w:hint="eastAsia" w:hAnsi="宋体"/>
          <w:color w:val="auto"/>
          <w:highlight w:val="none"/>
        </w:rPr>
        <w:t>（1）价格因素：主要包括商务报价高低、主要材料报价的合理性、不平衡报价情况等；</w:t>
      </w:r>
    </w:p>
    <w:p w14:paraId="3E4383F7">
      <w:pPr>
        <w:adjustRightInd/>
        <w:ind w:firstLine="480" w:firstLineChars="200"/>
        <w:jc w:val="both"/>
        <w:rPr>
          <w:rFonts w:hint="eastAsia" w:hAnsi="宋体"/>
          <w:color w:val="auto"/>
          <w:highlight w:val="none"/>
        </w:rPr>
      </w:pPr>
      <w:r>
        <w:rPr>
          <w:rFonts w:hint="eastAsia" w:hAnsi="宋体"/>
          <w:color w:val="auto"/>
          <w:highlight w:val="none"/>
        </w:rPr>
        <w:t>（2）企业实力：主要包括企业规模、资质等级、专业技术人员规模、近年的财务状况、过往业绩（含业绩影响力、难易程度）等；</w:t>
      </w:r>
    </w:p>
    <w:p w14:paraId="5EC110C6">
      <w:pPr>
        <w:adjustRightInd/>
        <w:ind w:firstLine="480" w:firstLineChars="200"/>
        <w:jc w:val="both"/>
        <w:rPr>
          <w:rFonts w:hint="eastAsia" w:hAnsi="宋体"/>
          <w:color w:val="auto"/>
          <w:highlight w:val="none"/>
        </w:rPr>
      </w:pPr>
      <w:r>
        <w:rPr>
          <w:rFonts w:hint="eastAsia" w:hAnsi="宋体"/>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54D90720">
      <w:pPr>
        <w:adjustRightInd/>
        <w:ind w:firstLine="480" w:firstLineChars="200"/>
        <w:jc w:val="both"/>
        <w:rPr>
          <w:rFonts w:hint="eastAsia" w:hAnsi="宋体"/>
          <w:color w:val="auto"/>
          <w:highlight w:val="none"/>
        </w:rPr>
      </w:pPr>
      <w:r>
        <w:rPr>
          <w:rFonts w:hint="eastAsia" w:hAnsi="宋体"/>
          <w:color w:val="auto"/>
          <w:highlight w:val="none"/>
        </w:rPr>
        <w:t>（4）投标方案：主要包括技术标情况、工程建设重难点解决方案、主要材料品牌等；</w:t>
      </w:r>
    </w:p>
    <w:p w14:paraId="5DAFD703">
      <w:pPr>
        <w:adjustRightInd/>
        <w:ind w:firstLine="480" w:firstLineChars="200"/>
        <w:jc w:val="both"/>
        <w:rPr>
          <w:rFonts w:hint="eastAsia" w:hAnsi="宋体"/>
          <w:color w:val="auto"/>
          <w:highlight w:val="none"/>
        </w:rPr>
      </w:pPr>
      <w:r>
        <w:rPr>
          <w:rFonts w:hint="eastAsia" w:hAnsi="宋体"/>
          <w:color w:val="auto"/>
          <w:highlight w:val="none"/>
        </w:rPr>
        <w:t>（5）拟派团队能力与水平：主要包括团队主要负责人类似工程业绩、拟派项目团队人员的资信实力等；</w:t>
      </w:r>
    </w:p>
    <w:p w14:paraId="7259A7D2">
      <w:pPr>
        <w:adjustRightInd/>
        <w:ind w:firstLine="480" w:firstLineChars="200"/>
        <w:rPr>
          <w:rFonts w:hint="eastAsia" w:hAnsi="宋体"/>
          <w:color w:val="auto"/>
          <w:highlight w:val="none"/>
        </w:rPr>
      </w:pPr>
      <w:r>
        <w:rPr>
          <w:rFonts w:hint="eastAsia" w:hAnsi="宋体"/>
          <w:color w:val="auto"/>
          <w:highlight w:val="none"/>
        </w:rPr>
        <w:t>（6）联合体投标的，联合体组成情况；</w:t>
      </w:r>
    </w:p>
    <w:p w14:paraId="264A8BBF">
      <w:pPr>
        <w:adjustRightInd/>
        <w:ind w:firstLine="480" w:firstLineChars="200"/>
        <w:rPr>
          <w:rFonts w:hint="eastAsia" w:hAnsi="宋体"/>
          <w:color w:val="auto"/>
          <w:highlight w:val="none"/>
        </w:rPr>
      </w:pPr>
      <w:r>
        <w:rPr>
          <w:rFonts w:hint="eastAsia" w:hAnsi="宋体"/>
          <w:color w:val="auto"/>
          <w:highlight w:val="none"/>
        </w:rPr>
        <w:t>（7）企业质量安全、无欠薪管理情况；</w:t>
      </w:r>
    </w:p>
    <w:p w14:paraId="7F3B0CC8">
      <w:pPr>
        <w:adjustRightInd/>
        <w:ind w:firstLine="480" w:firstLineChars="200"/>
        <w:rPr>
          <w:rFonts w:hint="eastAsia" w:hAnsi="宋体"/>
          <w:color w:val="auto"/>
          <w:highlight w:val="none"/>
        </w:rPr>
      </w:pPr>
      <w:r>
        <w:rPr>
          <w:rFonts w:hint="eastAsia" w:hAnsi="宋体"/>
          <w:color w:val="auto"/>
          <w:highlight w:val="none"/>
        </w:rPr>
        <w:t>（8）企业项目班组人员到岗履职等管理情况；</w:t>
      </w:r>
    </w:p>
    <w:p w14:paraId="00584BC4">
      <w:pPr>
        <w:adjustRightInd/>
        <w:ind w:firstLine="480" w:firstLineChars="200"/>
        <w:rPr>
          <w:rFonts w:hint="eastAsia" w:hAnsi="宋体"/>
          <w:color w:val="auto"/>
          <w:highlight w:val="none"/>
        </w:rPr>
      </w:pPr>
      <w:r>
        <w:rPr>
          <w:rFonts w:hint="eastAsia" w:hAnsi="宋体"/>
          <w:color w:val="auto"/>
          <w:highlight w:val="none"/>
        </w:rPr>
        <w:t>（9）工程保修维护等后续服务便利；</w:t>
      </w:r>
    </w:p>
    <w:p w14:paraId="7889A7E8">
      <w:pPr>
        <w:adjustRightInd/>
        <w:ind w:firstLine="480" w:firstLineChars="200"/>
        <w:rPr>
          <w:rFonts w:hint="eastAsia" w:hAnsi="宋体"/>
          <w:color w:val="auto"/>
          <w:highlight w:val="none"/>
        </w:rPr>
      </w:pPr>
      <w:r>
        <w:rPr>
          <w:rFonts w:hint="eastAsia" w:hAnsi="宋体"/>
          <w:color w:val="auto"/>
          <w:highlight w:val="none"/>
        </w:rPr>
        <w:t>（10）落实建筑业高质量发展政策；</w:t>
      </w:r>
    </w:p>
    <w:p w14:paraId="24CF8B4D">
      <w:pPr>
        <w:adjustRightInd/>
        <w:ind w:firstLine="480" w:firstLineChars="200"/>
        <w:rPr>
          <w:rFonts w:hint="eastAsia" w:hAnsi="宋体"/>
          <w:color w:val="auto"/>
          <w:highlight w:val="none"/>
        </w:rPr>
      </w:pPr>
      <w:r>
        <w:rPr>
          <w:rFonts w:hint="eastAsia" w:hAnsi="宋体"/>
          <w:color w:val="auto"/>
          <w:highlight w:val="none"/>
        </w:rPr>
        <w:t>（11）落实政府其他政策；</w:t>
      </w:r>
    </w:p>
    <w:p w14:paraId="67BB2159">
      <w:pPr>
        <w:adjustRightInd/>
        <w:ind w:firstLine="480" w:firstLineChars="200"/>
        <w:jc w:val="both"/>
        <w:rPr>
          <w:rFonts w:hint="eastAsia" w:hAnsi="宋体"/>
          <w:color w:val="auto"/>
          <w:highlight w:val="none"/>
        </w:rPr>
      </w:pPr>
      <w:r>
        <w:rPr>
          <w:rFonts w:hint="eastAsia" w:hAnsi="宋体"/>
          <w:color w:val="auto"/>
          <w:highlight w:val="none"/>
        </w:rPr>
        <w:t>（12）招标人认为需要考量的其他因素。</w:t>
      </w:r>
    </w:p>
    <w:p w14:paraId="61F2042C">
      <w:pPr>
        <w:adjustRightInd/>
        <w:ind w:firstLine="480" w:firstLineChars="200"/>
        <w:jc w:val="both"/>
        <w:rPr>
          <w:rFonts w:hint="eastAsia" w:hAnsi="宋体"/>
          <w:color w:val="auto"/>
          <w:highlight w:val="none"/>
        </w:rPr>
      </w:pPr>
      <w:r>
        <w:rPr>
          <w:rFonts w:hint="eastAsia" w:hAnsi="宋体"/>
          <w:color w:val="auto"/>
          <w:highlight w:val="none"/>
        </w:rPr>
        <w:t>7.2.8定标方法可采用下列方法或者下列方法的组合：</w:t>
      </w:r>
    </w:p>
    <w:p w14:paraId="3733ACCD">
      <w:pPr>
        <w:numPr>
          <w:ilvl w:val="0"/>
          <w:numId w:val="26"/>
        </w:numPr>
        <w:adjustRightInd/>
        <w:ind w:firstLine="480" w:firstLineChars="200"/>
        <w:jc w:val="both"/>
        <w:rPr>
          <w:rFonts w:hint="eastAsia" w:hAnsi="宋体"/>
          <w:color w:val="auto"/>
          <w:highlight w:val="none"/>
        </w:rPr>
      </w:pPr>
      <w:r>
        <w:rPr>
          <w:rFonts w:hint="eastAsia" w:hAnsi="宋体"/>
          <w:color w:val="auto"/>
          <w:highlight w:val="none"/>
        </w:rPr>
        <w:t>票决法。由定标委员会以直接票决或者逐轮票决的方式确定中标人。</w:t>
      </w:r>
    </w:p>
    <w:p w14:paraId="1179BEC8">
      <w:pPr>
        <w:numPr>
          <w:ilvl w:val="0"/>
          <w:numId w:val="26"/>
        </w:numPr>
        <w:adjustRightInd/>
        <w:ind w:firstLine="480" w:firstLineChars="200"/>
        <w:jc w:val="both"/>
        <w:rPr>
          <w:rFonts w:hint="eastAsia" w:hAnsi="宋体"/>
          <w:color w:val="auto"/>
          <w:highlight w:val="none"/>
        </w:rPr>
      </w:pPr>
      <w:r>
        <w:rPr>
          <w:rFonts w:hint="eastAsia" w:hAnsi="宋体"/>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06644722">
      <w:pPr>
        <w:numPr>
          <w:ilvl w:val="0"/>
          <w:numId w:val="26"/>
        </w:numPr>
        <w:ind w:firstLine="480" w:firstLineChars="200"/>
        <w:rPr>
          <w:rFonts w:hint="eastAsia" w:hAnsi="宋体"/>
          <w:color w:val="auto"/>
          <w:highlight w:val="none"/>
        </w:rPr>
      </w:pPr>
      <w:r>
        <w:rPr>
          <w:rFonts w:hint="eastAsia" w:hAnsi="宋体"/>
          <w:color w:val="auto"/>
          <w:highlight w:val="none"/>
        </w:rPr>
        <w:t>投标人须知前附表7.2.8规定的其他定标办法。</w:t>
      </w:r>
    </w:p>
    <w:p w14:paraId="4BC7DA81">
      <w:pPr>
        <w:ind w:firstLine="480" w:firstLineChars="200"/>
        <w:rPr>
          <w:rFonts w:hint="eastAsia" w:hAnsi="宋体"/>
          <w:color w:val="auto"/>
          <w:highlight w:val="none"/>
        </w:rPr>
      </w:pPr>
      <w:r>
        <w:rPr>
          <w:rFonts w:hint="eastAsia" w:hAnsi="宋体"/>
          <w:color w:val="auto"/>
          <w:highlight w:val="none"/>
        </w:rPr>
        <w:t>7.2.9招标人应当将中标结果情况在投标人须知前附表7.2.9规定的媒介上公告不少于3日。</w:t>
      </w:r>
    </w:p>
    <w:p w14:paraId="527C9B8A">
      <w:pPr>
        <w:ind w:firstLine="480" w:firstLineChars="200"/>
        <w:rPr>
          <w:rFonts w:hint="eastAsia" w:hAnsi="宋体"/>
          <w:color w:val="auto"/>
          <w:highlight w:val="none"/>
        </w:rPr>
      </w:pPr>
      <w:r>
        <w:rPr>
          <w:rFonts w:hint="eastAsia" w:hAnsi="宋体"/>
          <w:color w:val="auto"/>
          <w:highlight w:val="none"/>
        </w:rPr>
        <w:t>7.2.10定标后且中标通知书发出前有下列情形之一的，招标人可以组织原定标委员会从其他中标候选人中按原定标方法确定中标人：</w:t>
      </w:r>
    </w:p>
    <w:p w14:paraId="27691110">
      <w:pPr>
        <w:numPr>
          <w:ilvl w:val="0"/>
          <w:numId w:val="27"/>
        </w:numPr>
        <w:ind w:firstLine="480" w:firstLineChars="200"/>
        <w:rPr>
          <w:rFonts w:hint="eastAsia" w:hAnsi="宋体"/>
          <w:color w:val="auto"/>
          <w:highlight w:val="none"/>
        </w:rPr>
      </w:pPr>
      <w:r>
        <w:rPr>
          <w:rFonts w:hint="eastAsia" w:hAnsi="宋体"/>
          <w:color w:val="auto"/>
          <w:highlight w:val="none"/>
        </w:rPr>
        <w:t>中标人放弃中标资格或者拒不签订合同的；</w:t>
      </w:r>
    </w:p>
    <w:p w14:paraId="00005C23">
      <w:pPr>
        <w:numPr>
          <w:ilvl w:val="0"/>
          <w:numId w:val="27"/>
        </w:numPr>
        <w:ind w:firstLine="480" w:firstLineChars="200"/>
        <w:rPr>
          <w:rFonts w:hint="eastAsia" w:hAnsi="宋体"/>
          <w:color w:val="auto"/>
          <w:highlight w:val="none"/>
        </w:rPr>
      </w:pPr>
      <w:r>
        <w:rPr>
          <w:rFonts w:hint="eastAsia" w:hAnsi="宋体"/>
          <w:color w:val="auto"/>
          <w:highlight w:val="none"/>
        </w:rPr>
        <w:t>中标人被查实存在违法行为影响中标结果的；</w:t>
      </w:r>
    </w:p>
    <w:p w14:paraId="76820C7E">
      <w:pPr>
        <w:numPr>
          <w:ilvl w:val="0"/>
          <w:numId w:val="27"/>
        </w:numPr>
        <w:ind w:firstLine="480" w:firstLineChars="200"/>
        <w:rPr>
          <w:rFonts w:hint="eastAsia" w:hAnsi="宋体"/>
          <w:color w:val="auto"/>
          <w:highlight w:val="none"/>
        </w:rPr>
      </w:pPr>
      <w:r>
        <w:rPr>
          <w:rFonts w:hint="eastAsia" w:hAnsi="宋体"/>
          <w:color w:val="auto"/>
          <w:highlight w:val="none"/>
        </w:rPr>
        <w:t>投标人须知前附表7.2.10规定的其他情形。</w:t>
      </w:r>
    </w:p>
    <w:p w14:paraId="3C1AC05B">
      <w:pPr>
        <w:ind w:firstLine="480" w:firstLineChars="200"/>
        <w:rPr>
          <w:rFonts w:hint="eastAsia" w:hAnsi="宋体"/>
          <w:color w:val="auto"/>
          <w:highlight w:val="none"/>
        </w:rPr>
      </w:pPr>
      <w:r>
        <w:rPr>
          <w:rFonts w:hint="eastAsia" w:hAnsi="宋体"/>
          <w:color w:val="auto"/>
          <w:highlight w:val="none"/>
        </w:rPr>
        <w:t xml:space="preserve"> 7.2.11定标后有下列情形之一的，应重新定标：</w:t>
      </w:r>
    </w:p>
    <w:p w14:paraId="4835F652">
      <w:pPr>
        <w:ind w:firstLine="480" w:firstLineChars="200"/>
        <w:rPr>
          <w:rFonts w:hint="eastAsia" w:hAnsi="宋体"/>
          <w:color w:val="auto"/>
          <w:highlight w:val="none"/>
        </w:rPr>
      </w:pPr>
      <w:r>
        <w:rPr>
          <w:rFonts w:hint="eastAsia" w:hAnsi="宋体"/>
          <w:color w:val="auto"/>
          <w:highlight w:val="none"/>
        </w:rPr>
        <w:t>（1）查实定标委员会未按定标办法公正履职的；</w:t>
      </w:r>
    </w:p>
    <w:p w14:paraId="3EA3FC75">
      <w:pPr>
        <w:ind w:firstLine="480" w:firstLineChars="200"/>
        <w:rPr>
          <w:rFonts w:hint="eastAsia" w:hAnsi="宋体"/>
          <w:color w:val="auto"/>
          <w:highlight w:val="none"/>
        </w:rPr>
      </w:pPr>
      <w:r>
        <w:rPr>
          <w:rFonts w:hint="eastAsia" w:hAnsi="宋体"/>
          <w:color w:val="auto"/>
          <w:highlight w:val="none"/>
        </w:rPr>
        <w:t>（2）有定标委员会成员与中标候选人有利害关系且未申请回避的；</w:t>
      </w:r>
    </w:p>
    <w:p w14:paraId="4B626207">
      <w:pPr>
        <w:snapToGrid w:val="0"/>
        <w:spacing w:line="360" w:lineRule="auto"/>
        <w:ind w:firstLine="480" w:firstLineChars="200"/>
        <w:rPr>
          <w:rFonts w:ascii="宋体" w:hAnsi="宋体"/>
          <w:color w:val="auto"/>
          <w:highlight w:val="none"/>
        </w:rPr>
      </w:pPr>
      <w:r>
        <w:rPr>
          <w:rFonts w:hint="eastAsia" w:hAnsi="宋体"/>
          <w:color w:val="auto"/>
          <w:highlight w:val="none"/>
        </w:rPr>
        <w:t>（3）投标人须知前附表7.2.11规定的其他情形。</w:t>
      </w:r>
    </w:p>
    <w:p w14:paraId="22F71600">
      <w:pPr>
        <w:numPr>
          <w:ilvl w:val="1"/>
          <w:numId w:val="2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中标通知</w:t>
      </w:r>
    </w:p>
    <w:p w14:paraId="5BDDFE40">
      <w:pPr>
        <w:pStyle w:val="6"/>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在本章第</w:t>
      </w:r>
      <w:r>
        <w:rPr>
          <w:rFonts w:hAnsi="宋体"/>
          <w:color w:val="auto"/>
          <w:highlight w:val="none"/>
        </w:rPr>
        <w:t>3.3</w:t>
      </w:r>
      <w:r>
        <w:rPr>
          <w:rFonts w:hint="eastAsia" w:ascii="宋体" w:hAnsi="宋体"/>
          <w:color w:val="auto"/>
          <w:highlight w:val="none"/>
        </w:rPr>
        <w:t>款规定的投标有效期内，招标人以书面形式向中标人发出中标通知书，同时将中标结果通知未中标的投标人。</w:t>
      </w:r>
    </w:p>
    <w:p w14:paraId="5483BDED">
      <w:pPr>
        <w:numPr>
          <w:ilvl w:val="1"/>
          <w:numId w:val="25"/>
        </w:numPr>
        <w:ind w:left="0" w:firstLine="275" w:firstLineChars="98"/>
        <w:rPr>
          <w:rFonts w:ascii="宋体" w:hAnsi="宋体"/>
          <w:b/>
          <w:color w:val="auto"/>
          <w:sz w:val="28"/>
          <w:szCs w:val="28"/>
          <w:highlight w:val="none"/>
        </w:rPr>
      </w:pPr>
      <w:bookmarkStart w:id="134" w:name="bookmark69"/>
      <w:bookmarkEnd w:id="134"/>
      <w:bookmarkStart w:id="135" w:name="bookmark68"/>
      <w:bookmarkEnd w:id="135"/>
      <w:r>
        <w:rPr>
          <w:rFonts w:hint="eastAsia" w:ascii="宋体" w:hAnsi="宋体"/>
          <w:b/>
          <w:color w:val="auto"/>
          <w:sz w:val="28"/>
          <w:szCs w:val="28"/>
          <w:highlight w:val="none"/>
        </w:rPr>
        <w:t>履约担保</w:t>
      </w:r>
    </w:p>
    <w:p w14:paraId="08D1D80C">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6A37888A">
      <w:pPr>
        <w:pStyle w:val="6"/>
        <w:kinsoku w:val="0"/>
        <w:snapToGrid w:val="0"/>
        <w:spacing w:before="0" w:beforeAutospacing="0" w:after="0" w:afterAutospacing="0"/>
        <w:ind w:left="0" w:firstLine="480" w:firstLineChars="200"/>
        <w:rPr>
          <w:rFonts w:ascii="宋体" w:hAnsi="宋体"/>
          <w:color w:val="auto"/>
          <w:sz w:val="14"/>
          <w:szCs w:val="14"/>
          <w:highlight w:val="none"/>
        </w:rPr>
      </w:pPr>
      <w:r>
        <w:rPr>
          <w:rFonts w:hint="eastAsia" w:ascii="宋体" w:hAnsi="宋体"/>
          <w:color w:val="auto"/>
          <w:highlight w:val="none"/>
        </w:rPr>
        <w:t>7.4.2中标人不能按本章第7.4.1项要求提交履约担保的，视为放弃中标，其投标保证金不予退还，给招标人造成的损失超过投标保证金数额的，中标人还应当对超过部分予以赔偿。</w:t>
      </w:r>
    </w:p>
    <w:p w14:paraId="38F88659">
      <w:pPr>
        <w:numPr>
          <w:ilvl w:val="1"/>
          <w:numId w:val="25"/>
        </w:numPr>
        <w:ind w:left="0" w:firstLine="275" w:firstLineChars="98"/>
        <w:rPr>
          <w:rFonts w:ascii="宋体" w:hAnsi="宋体"/>
          <w:b/>
          <w:color w:val="auto"/>
          <w:sz w:val="28"/>
          <w:szCs w:val="28"/>
          <w:highlight w:val="none"/>
        </w:rPr>
      </w:pPr>
      <w:bookmarkStart w:id="136" w:name="bookmark70"/>
      <w:bookmarkEnd w:id="136"/>
      <w:r>
        <w:rPr>
          <w:rFonts w:hint="eastAsia" w:ascii="宋体" w:hAnsi="宋体"/>
          <w:b/>
          <w:color w:val="auto"/>
          <w:sz w:val="28"/>
          <w:szCs w:val="28"/>
          <w:highlight w:val="none"/>
        </w:rPr>
        <w:t>签订合同</w:t>
      </w:r>
    </w:p>
    <w:p w14:paraId="74793F09">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46947E4">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7.5.2发出中标通知书后，招标人无正当理由拒签合同，招标人向中标人退还投标保证金；给中标人造成损失的，还应当赔偿损失。</w:t>
      </w:r>
    </w:p>
    <w:p w14:paraId="7C869E4E">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7.5.3联合体中标的，联合体各方应当共同与招标人签订合同，就中标项目向招标人承担连带责任。</w:t>
      </w:r>
    </w:p>
    <w:p w14:paraId="5B43DB46">
      <w:pPr>
        <w:rPr>
          <w:rFonts w:ascii="宋体" w:hAnsi="宋体"/>
          <w:b/>
          <w:color w:val="auto"/>
          <w:sz w:val="32"/>
          <w:szCs w:val="32"/>
          <w:highlight w:val="none"/>
        </w:rPr>
      </w:pPr>
      <w:bookmarkStart w:id="137" w:name="_Toc29433"/>
      <w:bookmarkEnd w:id="137"/>
      <w:bookmarkStart w:id="138" w:name="_Toc494121485"/>
      <w:bookmarkEnd w:id="138"/>
      <w:bookmarkStart w:id="139" w:name="_Toc45697239"/>
      <w:bookmarkEnd w:id="139"/>
      <w:bookmarkStart w:id="140" w:name="bookmark71"/>
      <w:bookmarkEnd w:id="140"/>
      <w:bookmarkStart w:id="141" w:name="_Toc22828075"/>
      <w:r>
        <w:rPr>
          <w:rFonts w:hint="eastAsia" w:ascii="宋体" w:hAnsi="宋体"/>
          <w:b/>
          <w:color w:val="auto"/>
          <w:sz w:val="32"/>
          <w:szCs w:val="32"/>
          <w:highlight w:val="none"/>
        </w:rPr>
        <w:t>8.重新招标和不再招标</w:t>
      </w:r>
      <w:bookmarkEnd w:id="141"/>
    </w:p>
    <w:p w14:paraId="08F6F59A">
      <w:pPr>
        <w:numPr>
          <w:ilvl w:val="1"/>
          <w:numId w:val="28"/>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重新招标</w:t>
      </w:r>
    </w:p>
    <w:p w14:paraId="7EB53BF0">
      <w:pPr>
        <w:snapToGrid w:val="0"/>
        <w:ind w:firstLine="480" w:firstLineChars="200"/>
        <w:rPr>
          <w:rFonts w:ascii="宋体" w:hAnsi="宋体"/>
          <w:color w:val="auto"/>
          <w:highlight w:val="none"/>
        </w:rPr>
      </w:pPr>
      <w:r>
        <w:rPr>
          <w:rFonts w:hint="eastAsia" w:ascii="宋体" w:hAnsi="宋体"/>
          <w:color w:val="auto"/>
          <w:highlight w:val="none"/>
        </w:rPr>
        <w:t>有下列情形之一的，招标人将重新招标：</w:t>
      </w:r>
    </w:p>
    <w:p w14:paraId="4C0BE9D5">
      <w:pPr>
        <w:snapToGrid w:val="0"/>
        <w:ind w:firstLine="480" w:firstLineChars="200"/>
        <w:rPr>
          <w:rFonts w:ascii="宋体" w:hAnsi="宋体"/>
          <w:color w:val="auto"/>
          <w:highlight w:val="none"/>
        </w:rPr>
      </w:pPr>
      <w:r>
        <w:rPr>
          <w:rFonts w:hint="eastAsia" w:ascii="宋体" w:hAnsi="宋体"/>
          <w:color w:val="auto"/>
          <w:highlight w:val="none"/>
        </w:rPr>
        <w:t>（1）投标截止时间止，投标人少于3个的；</w:t>
      </w:r>
    </w:p>
    <w:p w14:paraId="60FAF096">
      <w:pPr>
        <w:snapToGrid w:val="0"/>
        <w:ind w:firstLine="480" w:firstLineChars="200"/>
        <w:rPr>
          <w:rFonts w:ascii="宋体" w:hAnsi="宋体"/>
          <w:color w:val="auto"/>
          <w:highlight w:val="none"/>
        </w:rPr>
      </w:pPr>
      <w:r>
        <w:rPr>
          <w:rFonts w:hint="eastAsia" w:ascii="宋体" w:hAnsi="宋体"/>
          <w:color w:val="auto"/>
          <w:highlight w:val="none"/>
        </w:rPr>
        <w:t>（2）经评标委员会评审后否决所有投标的；</w:t>
      </w:r>
    </w:p>
    <w:p w14:paraId="4D68317E">
      <w:pPr>
        <w:snapToGrid w:val="0"/>
        <w:ind w:firstLine="480" w:firstLineChars="200"/>
        <w:rPr>
          <w:rFonts w:ascii="宋体" w:hAnsi="宋体"/>
          <w:color w:val="auto"/>
          <w:highlight w:val="none"/>
        </w:rPr>
      </w:pPr>
      <w:r>
        <w:rPr>
          <w:rFonts w:hint="eastAsia" w:ascii="宋体" w:hAnsi="宋体"/>
          <w:color w:val="auto"/>
          <w:highlight w:val="none"/>
        </w:rPr>
        <w:t>（3）其他情形见须知前附表。</w:t>
      </w:r>
    </w:p>
    <w:p w14:paraId="59D8C20A">
      <w:pPr>
        <w:numPr>
          <w:ilvl w:val="1"/>
          <w:numId w:val="28"/>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不再招标</w:t>
      </w:r>
    </w:p>
    <w:p w14:paraId="40877C59">
      <w:pPr>
        <w:snapToGrid w:val="0"/>
        <w:ind w:firstLine="480" w:firstLineChars="200"/>
        <w:rPr>
          <w:rFonts w:ascii="宋体" w:hAnsi="宋体"/>
          <w:color w:val="auto"/>
          <w:highlight w:val="none"/>
        </w:rPr>
      </w:pPr>
      <w:r>
        <w:rPr>
          <w:rFonts w:hint="eastAsia" w:ascii="宋体" w:hAnsi="宋体"/>
          <w:color w:val="auto"/>
          <w:highlight w:val="none"/>
        </w:rPr>
        <w:t>见投标人须知前附表。</w:t>
      </w:r>
    </w:p>
    <w:p w14:paraId="291715C2">
      <w:pPr>
        <w:rPr>
          <w:rFonts w:ascii="宋体" w:hAnsi="宋体"/>
          <w:b/>
          <w:color w:val="auto"/>
          <w:sz w:val="32"/>
          <w:szCs w:val="32"/>
          <w:highlight w:val="none"/>
        </w:rPr>
      </w:pPr>
      <w:bookmarkStart w:id="142" w:name="_Toc494121486"/>
      <w:bookmarkEnd w:id="142"/>
      <w:bookmarkStart w:id="143" w:name="_Toc45697240"/>
      <w:bookmarkEnd w:id="143"/>
      <w:bookmarkStart w:id="144" w:name="_Toc14014"/>
      <w:bookmarkEnd w:id="144"/>
      <w:bookmarkStart w:id="145" w:name="bookmark77"/>
      <w:bookmarkEnd w:id="145"/>
      <w:bookmarkStart w:id="146" w:name="_Toc22828076"/>
      <w:r>
        <w:rPr>
          <w:rFonts w:hint="eastAsia" w:ascii="宋体" w:hAnsi="宋体"/>
          <w:b/>
          <w:color w:val="auto"/>
          <w:sz w:val="32"/>
          <w:szCs w:val="32"/>
          <w:highlight w:val="none"/>
        </w:rPr>
        <w:t>9.纪律和监督</w:t>
      </w:r>
      <w:bookmarkEnd w:id="146"/>
    </w:p>
    <w:p w14:paraId="0CC50EA3">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对招标人的纪律要求</w:t>
      </w:r>
    </w:p>
    <w:p w14:paraId="289AFE9A">
      <w:pPr>
        <w:snapToGrid w:val="0"/>
        <w:ind w:firstLine="480" w:firstLineChars="200"/>
        <w:rPr>
          <w:rFonts w:ascii="宋体" w:hAnsi="宋体"/>
          <w:color w:val="auto"/>
          <w:highlight w:val="none"/>
        </w:rPr>
      </w:pPr>
      <w:r>
        <w:rPr>
          <w:rFonts w:hint="eastAsia" w:ascii="宋体" w:hAnsi="宋体"/>
          <w:color w:val="auto"/>
          <w:highlight w:val="none"/>
        </w:rPr>
        <w:t>招标人不得泄漏招标投标活动中应当保密的情况和资料，不得与投标人串通损害国家利益、社会公共利益或者他人合法权益。</w:t>
      </w:r>
    </w:p>
    <w:p w14:paraId="68E95F33">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对投标人的纪律要求</w:t>
      </w:r>
    </w:p>
    <w:p w14:paraId="4DB1B5AB">
      <w:pPr>
        <w:snapToGrid w:val="0"/>
        <w:ind w:firstLine="480" w:firstLineChars="200"/>
        <w:rPr>
          <w:rFonts w:ascii="宋体" w:hAnsi="宋体"/>
          <w:color w:val="auto"/>
          <w:highlight w:val="none"/>
        </w:rPr>
      </w:pPr>
      <w:r>
        <w:rPr>
          <w:rFonts w:hint="eastAsia" w:ascii="宋体" w:hAnsi="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1A959D9">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对评标委员会成员的纪律要求</w:t>
      </w:r>
    </w:p>
    <w:p w14:paraId="61A6C330">
      <w:pPr>
        <w:snapToGrid w:val="0"/>
        <w:ind w:firstLine="48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4596F58D">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对与评标活动有关的工作人员的纪律要求</w:t>
      </w:r>
    </w:p>
    <w:p w14:paraId="76B25C0F">
      <w:pPr>
        <w:snapToGrid w:val="0"/>
        <w:ind w:firstLine="480" w:firstLineChars="200"/>
        <w:rPr>
          <w:rFonts w:ascii="宋体" w:hAnsi="宋体"/>
          <w:color w:val="auto"/>
          <w:highlight w:val="none"/>
        </w:rPr>
      </w:pPr>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E8DE31E">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异议和投诉</w:t>
      </w:r>
    </w:p>
    <w:p w14:paraId="6EE8AC14">
      <w:pPr>
        <w:snapToGrid w:val="0"/>
        <w:ind w:firstLine="480" w:firstLineChars="200"/>
        <w:rPr>
          <w:rFonts w:ascii="宋体" w:hAnsi="宋体"/>
          <w:color w:val="auto"/>
          <w:highlight w:val="none"/>
        </w:rPr>
      </w:pPr>
      <w:r>
        <w:rPr>
          <w:rFonts w:hint="eastAsia" w:ascii="宋体" w:hAnsi="宋体"/>
          <w:color w:val="auto"/>
          <w:highlight w:val="none"/>
        </w:rPr>
        <w:t>9.5.1异议</w:t>
      </w:r>
    </w:p>
    <w:p w14:paraId="52EA3ED4">
      <w:pPr>
        <w:snapToGrid w:val="0"/>
        <w:ind w:firstLine="480" w:firstLineChars="200"/>
        <w:rPr>
          <w:rFonts w:ascii="宋体" w:hAnsi="宋体"/>
          <w:color w:val="auto"/>
          <w:highlight w:val="none"/>
        </w:rPr>
      </w:pPr>
      <w:r>
        <w:rPr>
          <w:rFonts w:hint="eastAsia" w:ascii="宋体" w:hAnsi="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D9F2814">
      <w:pPr>
        <w:snapToGrid w:val="0"/>
        <w:ind w:firstLine="480" w:firstLineChars="200"/>
        <w:rPr>
          <w:rFonts w:ascii="宋体" w:hAnsi="宋体"/>
          <w:color w:val="auto"/>
          <w:highlight w:val="none"/>
        </w:rPr>
      </w:pPr>
      <w:r>
        <w:rPr>
          <w:rFonts w:hint="eastAsia" w:ascii="宋体" w:hAnsi="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5FDB3856">
      <w:pPr>
        <w:snapToGrid w:val="0"/>
        <w:ind w:firstLine="480" w:firstLineChars="200"/>
        <w:rPr>
          <w:rFonts w:ascii="宋体" w:hAnsi="宋体"/>
          <w:color w:val="auto"/>
          <w:highlight w:val="none"/>
        </w:rPr>
      </w:pPr>
      <w:r>
        <w:rPr>
          <w:rFonts w:hint="eastAsia" w:ascii="宋体" w:hAnsi="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52DE844">
      <w:pPr>
        <w:snapToGrid w:val="0"/>
        <w:ind w:firstLine="480" w:firstLineChars="200"/>
        <w:rPr>
          <w:rFonts w:ascii="宋体" w:hAnsi="宋体"/>
          <w:color w:val="auto"/>
          <w:highlight w:val="none"/>
        </w:rPr>
      </w:pPr>
      <w:r>
        <w:rPr>
          <w:rFonts w:hint="eastAsia" w:ascii="宋体" w:hAnsi="宋体"/>
          <w:color w:val="auto"/>
          <w:highlight w:val="none"/>
        </w:rPr>
        <w:t>9.5.2投诉</w:t>
      </w:r>
    </w:p>
    <w:p w14:paraId="2C358639">
      <w:pPr>
        <w:snapToGrid w:val="0"/>
        <w:ind w:firstLine="480" w:firstLineChars="200"/>
        <w:rPr>
          <w:rFonts w:ascii="宋体" w:hAnsi="宋体"/>
          <w:color w:val="auto"/>
          <w:highlight w:val="none"/>
        </w:rPr>
      </w:pPr>
      <w:r>
        <w:rPr>
          <w:rFonts w:hint="eastAsia" w:ascii="宋体" w:hAnsi="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20532265">
      <w:pPr>
        <w:snapToGrid w:val="0"/>
        <w:ind w:firstLine="480" w:firstLineChars="200"/>
        <w:rPr>
          <w:rFonts w:ascii="宋体" w:hAnsi="宋体"/>
          <w:color w:val="auto"/>
          <w:highlight w:val="none"/>
        </w:rPr>
      </w:pPr>
      <w:r>
        <w:rPr>
          <w:rFonts w:hint="eastAsia" w:ascii="宋体" w:hAnsi="宋体"/>
          <w:color w:val="auto"/>
          <w:highlight w:val="none"/>
        </w:rPr>
        <w:t>上述时限最后一日如遇国家法定休假日的，顺延至法定休假日后的第一个工作日。</w:t>
      </w:r>
    </w:p>
    <w:p w14:paraId="212919E2">
      <w:pPr>
        <w:rPr>
          <w:rFonts w:ascii="宋体" w:hAnsi="宋体"/>
          <w:b/>
          <w:color w:val="auto"/>
          <w:sz w:val="32"/>
          <w:szCs w:val="32"/>
          <w:highlight w:val="none"/>
        </w:rPr>
      </w:pPr>
      <w:bookmarkStart w:id="147" w:name="_Toc819"/>
      <w:bookmarkEnd w:id="147"/>
      <w:bookmarkStart w:id="148" w:name="_Toc45697241"/>
      <w:bookmarkEnd w:id="148"/>
      <w:bookmarkStart w:id="149" w:name="bookmark78"/>
      <w:bookmarkEnd w:id="149"/>
      <w:bookmarkStart w:id="150" w:name="_Toc22828077"/>
      <w:r>
        <w:rPr>
          <w:rFonts w:hint="eastAsia" w:ascii="宋体" w:hAnsi="宋体"/>
          <w:b/>
          <w:color w:val="auto"/>
          <w:sz w:val="32"/>
          <w:szCs w:val="32"/>
          <w:highlight w:val="none"/>
        </w:rPr>
        <w:t>10.需要补充的其他内容</w:t>
      </w:r>
      <w:bookmarkEnd w:id="150"/>
    </w:p>
    <w:p w14:paraId="0C8BB1FF">
      <w:pPr>
        <w:snapToGrid w:val="0"/>
        <w:ind w:firstLine="480" w:firstLineChars="200"/>
        <w:rPr>
          <w:rFonts w:ascii="宋体" w:hAnsi="宋体"/>
          <w:color w:val="auto"/>
          <w:highlight w:val="none"/>
        </w:rPr>
      </w:pPr>
      <w:r>
        <w:rPr>
          <w:rFonts w:hint="eastAsia" w:ascii="宋体" w:hAnsi="宋体"/>
          <w:color w:val="auto"/>
          <w:highlight w:val="none"/>
        </w:rPr>
        <w:t>需要补充的其他内容：见投标人须知前附表。</w:t>
      </w:r>
    </w:p>
    <w:p w14:paraId="6C972DF3">
      <w:pPr>
        <w:spacing w:line="400" w:lineRule="exact"/>
        <w:ind w:firstLine="120" w:firstLineChars="50"/>
        <w:rPr>
          <w:rFonts w:hint="eastAsia" w:ascii="黑体" w:eastAsia="黑体"/>
          <w:color w:val="auto"/>
          <w:highlight w:val="none"/>
        </w:rPr>
      </w:pPr>
      <w:bookmarkStart w:id="151" w:name="bookmark79"/>
      <w:bookmarkEnd w:id="151"/>
    </w:p>
    <w:p w14:paraId="45251FCE">
      <w:pPr>
        <w:spacing w:line="400" w:lineRule="exact"/>
        <w:ind w:firstLine="120" w:firstLineChars="50"/>
        <w:rPr>
          <w:rFonts w:ascii="黑体" w:eastAsia="黑体"/>
          <w:color w:val="auto"/>
          <w:highlight w:val="none"/>
        </w:rPr>
      </w:pPr>
      <w:r>
        <w:rPr>
          <w:rFonts w:hint="eastAsia" w:ascii="黑体" w:hAnsi="黑体" w:eastAsia="黑体"/>
          <w:color w:val="auto"/>
          <w:highlight w:val="none"/>
        </w:rPr>
        <w:t>附表一：开标记录表</w:t>
      </w:r>
    </w:p>
    <w:p w14:paraId="0A66C0FA">
      <w:pPr>
        <w:spacing w:before="240" w:beforeLines="100" w:after="240" w:afterLines="100" w:line="400" w:lineRule="exact"/>
        <w:ind w:firstLine="1960" w:firstLineChars="700"/>
        <w:outlineLvl w:val="0"/>
        <w:rPr>
          <w:rFonts w:ascii="黑体" w:eastAsia="黑体"/>
          <w:color w:val="auto"/>
          <w:sz w:val="28"/>
          <w:szCs w:val="28"/>
          <w:highlight w:val="none"/>
        </w:rPr>
      </w:pPr>
      <w:bookmarkStart w:id="152" w:name="_Toc7383"/>
      <w:r>
        <w:rPr>
          <w:rFonts w:hint="eastAsia" w:ascii="黑体" w:hAnsi="黑体" w:eastAsia="黑体"/>
          <w:color w:val="auto"/>
          <w:sz w:val="28"/>
          <w:szCs w:val="28"/>
          <w:highlight w:val="none"/>
          <w:u w:val="single"/>
        </w:rPr>
        <w:t>（工程名称）</w:t>
      </w:r>
      <w:r>
        <w:rPr>
          <w:rFonts w:hint="eastAsia" w:ascii="黑体" w:hAnsi="黑体" w:eastAsia="黑体"/>
          <w:color w:val="auto"/>
          <w:sz w:val="28"/>
          <w:szCs w:val="28"/>
          <w:highlight w:val="none"/>
        </w:rPr>
        <w:t>标段施工开标记录表</w:t>
      </w:r>
      <w:bookmarkEnd w:id="152"/>
    </w:p>
    <w:p w14:paraId="5D6148DB">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开标时间：  年  月  日  时  分</w:t>
      </w:r>
    </w:p>
    <w:p w14:paraId="7C540B75">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开标地点：</w:t>
      </w:r>
    </w:p>
    <w:p w14:paraId="2E53E33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（一）唱标记录</w:t>
      </w:r>
    </w:p>
    <w:tbl>
      <w:tblPr>
        <w:tblStyle w:val="14"/>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5204D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94D70CE">
            <w:pPr>
              <w:jc w:val="center"/>
              <w:rPr>
                <w:rFonts w:ascii="黑体" w:eastAsia="黑体"/>
                <w:color w:val="auto"/>
                <w:highlight w:val="none"/>
              </w:rPr>
            </w:pPr>
            <w:r>
              <w:rPr>
                <w:rFonts w:hint="eastAsia" w:ascii="黑体" w:eastAsia="黑体"/>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16FBE4D">
            <w:pPr>
              <w:jc w:val="center"/>
              <w:rPr>
                <w:rFonts w:ascii="黑体" w:eastAsia="黑体"/>
                <w:color w:val="auto"/>
                <w:highlight w:val="none"/>
              </w:rPr>
            </w:pPr>
            <w:r>
              <w:rPr>
                <w:rFonts w:hint="eastAsia" w:ascii="黑体" w:eastAsia="黑体"/>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83BF6C8">
            <w:pPr>
              <w:jc w:val="center"/>
              <w:rPr>
                <w:rFonts w:ascii="黑体" w:eastAsia="黑体"/>
                <w:color w:val="auto"/>
                <w:highlight w:val="none"/>
              </w:rPr>
            </w:pPr>
            <w:r>
              <w:rPr>
                <w:rFonts w:hint="eastAsia" w:ascii="黑体" w:eastAsia="黑体"/>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C7A1EDF">
            <w:pPr>
              <w:jc w:val="center"/>
              <w:rPr>
                <w:rFonts w:ascii="黑体" w:eastAsia="黑体"/>
                <w:color w:val="auto"/>
                <w:highlight w:val="none"/>
              </w:rPr>
            </w:pPr>
            <w:r>
              <w:rPr>
                <w:rFonts w:hint="eastAsia" w:ascii="黑体" w:eastAsia="黑体"/>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966CF14">
            <w:pPr>
              <w:jc w:val="center"/>
              <w:rPr>
                <w:rFonts w:ascii="黑体" w:eastAsia="黑体"/>
                <w:color w:val="auto"/>
                <w:highlight w:val="none"/>
              </w:rPr>
            </w:pPr>
            <w:r>
              <w:rPr>
                <w:rFonts w:hint="eastAsia" w:ascii="黑体" w:eastAsia="黑体"/>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6F24572">
            <w:pPr>
              <w:jc w:val="center"/>
              <w:rPr>
                <w:rFonts w:ascii="黑体" w:eastAsia="黑体"/>
                <w:color w:val="auto"/>
                <w:highlight w:val="none"/>
              </w:rPr>
            </w:pPr>
            <w:r>
              <w:rPr>
                <w:rFonts w:hint="eastAsia" w:ascii="黑体" w:eastAsia="黑体"/>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D624E92">
            <w:pPr>
              <w:jc w:val="center"/>
              <w:rPr>
                <w:rFonts w:ascii="黑体" w:eastAsia="黑体"/>
                <w:color w:val="auto"/>
                <w:highlight w:val="none"/>
              </w:rPr>
            </w:pPr>
            <w:r>
              <w:rPr>
                <w:rFonts w:hint="eastAsia" w:ascii="黑体" w:eastAsia="黑体"/>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0316917">
            <w:pPr>
              <w:jc w:val="center"/>
              <w:rPr>
                <w:rFonts w:ascii="黑体" w:eastAsia="黑体"/>
                <w:color w:val="auto"/>
                <w:highlight w:val="none"/>
              </w:rPr>
            </w:pPr>
            <w:r>
              <w:rPr>
                <w:rFonts w:hint="eastAsia" w:ascii="黑体" w:eastAsia="黑体"/>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26A7F7C">
            <w:pPr>
              <w:jc w:val="center"/>
              <w:rPr>
                <w:rFonts w:ascii="黑体" w:eastAsia="黑体"/>
                <w:color w:val="auto"/>
                <w:highlight w:val="none"/>
              </w:rPr>
            </w:pPr>
            <w:r>
              <w:rPr>
                <w:rFonts w:hint="eastAsia" w:ascii="黑体" w:eastAsia="黑体"/>
                <w:color w:val="auto"/>
                <w:highlight w:val="none"/>
              </w:rPr>
              <w:t>投标人确认</w:t>
            </w:r>
            <w:r>
              <w:rPr>
                <w:rFonts w:hint="eastAsia" w:ascii="黑体" w:eastAsia="黑体"/>
                <w:strike/>
                <w:color w:val="auto"/>
                <w:highlight w:val="none"/>
              </w:rPr>
              <w:t>签字</w:t>
            </w:r>
          </w:p>
        </w:tc>
      </w:tr>
      <w:tr w14:paraId="758FB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B3E72EC">
            <w:pPr>
              <w:jc w:val="center"/>
              <w:rPr>
                <w:rFonts w:ascii="黑体" w:eastAsia="黑体"/>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7ABDB5A">
            <w:pPr>
              <w:jc w:val="center"/>
              <w:rPr>
                <w:rFonts w:ascii="黑体" w:eastAsia="黑体"/>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6CCA9E1">
            <w:pPr>
              <w:jc w:val="center"/>
              <w:rPr>
                <w:rFonts w:ascii="黑体" w:eastAsia="黑体"/>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5A80BD9">
            <w:pPr>
              <w:jc w:val="center"/>
              <w:rPr>
                <w:rFonts w:ascii="黑体" w:eastAsia="黑体"/>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ACD602E">
            <w:pPr>
              <w:jc w:val="center"/>
              <w:rPr>
                <w:rFonts w:ascii="黑体" w:eastAsia="黑体"/>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BFCB79F">
            <w:pPr>
              <w:jc w:val="center"/>
              <w:rPr>
                <w:rFonts w:ascii="黑体" w:eastAsia="黑体"/>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B1683EE">
            <w:pPr>
              <w:jc w:val="center"/>
              <w:rPr>
                <w:rFonts w:ascii="黑体" w:eastAsia="黑体"/>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BDC1476">
            <w:pPr>
              <w:jc w:val="center"/>
              <w:rPr>
                <w:rFonts w:ascii="黑体" w:eastAsia="黑体"/>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803DBC9">
            <w:pPr>
              <w:jc w:val="center"/>
              <w:rPr>
                <w:rFonts w:ascii="黑体" w:eastAsia="黑体"/>
                <w:color w:val="auto"/>
                <w:highlight w:val="none"/>
              </w:rPr>
            </w:pPr>
          </w:p>
        </w:tc>
      </w:tr>
      <w:tr w14:paraId="2ABB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3680DF6">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FB1BA65">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7FC9119">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07AE974">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769228A">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8C8D25E">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33933C1">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B615E12">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D2C406D">
            <w:pPr>
              <w:spacing w:line="400" w:lineRule="exact"/>
              <w:jc w:val="center"/>
              <w:rPr>
                <w:color w:val="auto"/>
                <w:highlight w:val="none"/>
              </w:rPr>
            </w:pPr>
          </w:p>
        </w:tc>
      </w:tr>
      <w:tr w14:paraId="4594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4AC3CE6">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EC73683">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F4B0139">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C2CB1F0">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5A4F893">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72C1C6D">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E6A6C95">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28A26CD">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3F5F277">
            <w:pPr>
              <w:spacing w:line="400" w:lineRule="exact"/>
              <w:jc w:val="center"/>
              <w:rPr>
                <w:color w:val="auto"/>
                <w:highlight w:val="none"/>
              </w:rPr>
            </w:pPr>
          </w:p>
        </w:tc>
      </w:tr>
      <w:tr w14:paraId="6A6C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BC3ED9D">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5BC2697">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21C353D">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646FE97">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143598C">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23C66418">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6EE6C59">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8E3A5DE">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AD84E11">
            <w:pPr>
              <w:spacing w:line="400" w:lineRule="exact"/>
              <w:jc w:val="center"/>
              <w:rPr>
                <w:color w:val="auto"/>
                <w:highlight w:val="none"/>
              </w:rPr>
            </w:pPr>
          </w:p>
        </w:tc>
      </w:tr>
      <w:tr w14:paraId="61EA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EE646DF">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F5B1C7D">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3ED95F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028A0E6">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358475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CE5866C">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9A634CE">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FFC11D1">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AFE0243">
            <w:pPr>
              <w:spacing w:line="400" w:lineRule="exact"/>
              <w:jc w:val="center"/>
              <w:rPr>
                <w:color w:val="auto"/>
                <w:highlight w:val="none"/>
              </w:rPr>
            </w:pPr>
          </w:p>
        </w:tc>
      </w:tr>
      <w:tr w14:paraId="1BE8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2A4617B">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E8FF41D">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3FFCFD3">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BA6F09B">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C429A85">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48C7120">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ACE1E2C">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366AE5D">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95EA26C">
            <w:pPr>
              <w:spacing w:line="400" w:lineRule="exact"/>
              <w:jc w:val="center"/>
              <w:rPr>
                <w:color w:val="auto"/>
                <w:highlight w:val="none"/>
              </w:rPr>
            </w:pPr>
          </w:p>
        </w:tc>
      </w:tr>
      <w:tr w14:paraId="085CB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D29B841">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2513018">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5D8677E">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2510C24">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D00DE07">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66299AE">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010A5D5">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B573AC2">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CB2FA7C">
            <w:pPr>
              <w:spacing w:line="400" w:lineRule="exact"/>
              <w:jc w:val="center"/>
              <w:rPr>
                <w:color w:val="auto"/>
                <w:highlight w:val="none"/>
              </w:rPr>
            </w:pPr>
          </w:p>
        </w:tc>
      </w:tr>
      <w:tr w14:paraId="7D64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1483589">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F9B4D55">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916FA83">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DE3A833">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58841EE">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ABBFA40">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0DEF901">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1BA49F2">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CA803E5">
            <w:pPr>
              <w:spacing w:line="400" w:lineRule="exact"/>
              <w:jc w:val="center"/>
              <w:rPr>
                <w:color w:val="auto"/>
                <w:highlight w:val="none"/>
              </w:rPr>
            </w:pPr>
          </w:p>
        </w:tc>
      </w:tr>
      <w:tr w14:paraId="7730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BE19C9A">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C5721D9">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4066B40">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A87134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A33B39C">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535B680">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70C680E">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C45C5CD">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97D9E08">
            <w:pPr>
              <w:spacing w:line="400" w:lineRule="exact"/>
              <w:jc w:val="center"/>
              <w:rPr>
                <w:color w:val="auto"/>
                <w:highlight w:val="none"/>
              </w:rPr>
            </w:pPr>
          </w:p>
        </w:tc>
      </w:tr>
      <w:tr w14:paraId="2CD8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5DEB38E">
            <w:pPr>
              <w:spacing w:line="400" w:lineRule="exact"/>
              <w:jc w:val="center"/>
              <w:rPr>
                <w:rFonts w:hint="eastAsia"/>
                <w:color w:val="auto"/>
                <w:highlight w:val="none"/>
              </w:rPr>
            </w:pPr>
            <w:r>
              <w:rPr>
                <w:rFonts w:hint="eastAsia"/>
                <w:color w:val="auto"/>
                <w:highlight w:val="none"/>
              </w:rPr>
              <w:t>招标人编制的</w:t>
            </w:r>
          </w:p>
          <w:p w14:paraId="7D2F640B">
            <w:pPr>
              <w:spacing w:line="400" w:lineRule="exact"/>
              <w:jc w:val="center"/>
              <w:rPr>
                <w:color w:val="auto"/>
                <w:highlight w:val="none"/>
              </w:rPr>
            </w:pPr>
            <w:r>
              <w:rPr>
                <w:rFonts w:hint="eastAsia"/>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2EA84E86">
            <w:pPr>
              <w:spacing w:line="400" w:lineRule="exact"/>
              <w:jc w:val="center"/>
              <w:rPr>
                <w:color w:val="auto"/>
                <w:highlight w:val="none"/>
              </w:rPr>
            </w:pPr>
          </w:p>
        </w:tc>
      </w:tr>
    </w:tbl>
    <w:p w14:paraId="53818283">
      <w:pPr>
        <w:spacing w:line="400" w:lineRule="exact"/>
        <w:rPr>
          <w:rFonts w:ascii="黑体" w:eastAsia="黑体"/>
          <w:color w:val="auto"/>
          <w:highlight w:val="none"/>
        </w:rPr>
      </w:pPr>
      <w:r>
        <w:rPr>
          <w:rFonts w:hint="eastAsia" w:ascii="黑体" w:hAnsi="黑体" w:eastAsia="黑体"/>
          <w:color w:val="auto"/>
          <w:highlight w:val="none"/>
        </w:rPr>
        <w:t>（二）开标过程中的其他事项记录</w:t>
      </w:r>
    </w:p>
    <w:p w14:paraId="1A854B6E">
      <w:pPr>
        <w:spacing w:line="400" w:lineRule="exact"/>
        <w:rPr>
          <w:rFonts w:ascii="黑体" w:eastAsia="黑体"/>
          <w:color w:val="auto"/>
          <w:highlight w:val="none"/>
          <w:u w:val="single"/>
        </w:rPr>
      </w:pPr>
    </w:p>
    <w:p w14:paraId="05A04F17">
      <w:pPr>
        <w:spacing w:line="400" w:lineRule="exact"/>
        <w:rPr>
          <w:rFonts w:ascii="黑体" w:eastAsia="黑体"/>
          <w:color w:val="auto"/>
          <w:highlight w:val="none"/>
          <w:u w:val="single"/>
        </w:rPr>
      </w:pPr>
    </w:p>
    <w:p w14:paraId="78FD5D63">
      <w:pPr>
        <w:spacing w:line="400" w:lineRule="exact"/>
        <w:rPr>
          <w:rFonts w:ascii="黑体" w:eastAsia="黑体"/>
          <w:color w:val="auto"/>
          <w:highlight w:val="none"/>
          <w:u w:val="single"/>
        </w:rPr>
      </w:pPr>
    </w:p>
    <w:p w14:paraId="1668BCFA">
      <w:pPr>
        <w:spacing w:line="400" w:lineRule="exact"/>
        <w:rPr>
          <w:rFonts w:hint="eastAsia" w:ascii="等线" w:hAnsi="等线"/>
          <w:color w:val="auto"/>
          <w:sz w:val="22"/>
          <w:szCs w:val="22"/>
          <w:highlight w:val="none"/>
        </w:rPr>
      </w:pPr>
    </w:p>
    <w:p w14:paraId="41469DD7">
      <w:pPr>
        <w:spacing w:line="400" w:lineRule="exact"/>
        <w:rPr>
          <w:rFonts w:ascii="宋体" w:hAnsi="宋体"/>
          <w:color w:val="auto"/>
          <w:highlight w:val="none"/>
        </w:rPr>
      </w:pPr>
    </w:p>
    <w:p w14:paraId="63D89868">
      <w:pPr>
        <w:spacing w:line="400" w:lineRule="exact"/>
        <w:rPr>
          <w:rFonts w:ascii="黑体" w:hAnsi="黑体" w:eastAsia="黑体"/>
          <w:color w:val="auto"/>
          <w:highlight w:val="none"/>
        </w:rPr>
      </w:pPr>
      <w:r>
        <w:rPr>
          <w:rFonts w:hint="eastAsia" w:ascii="黑体" w:hAnsi="黑体" w:eastAsia="黑体"/>
          <w:color w:val="auto"/>
          <w:highlight w:val="none"/>
        </w:rPr>
        <w:t>（三）出席开标会的单位和人员（附签到表）</w:t>
      </w:r>
    </w:p>
    <w:p w14:paraId="64E031E3">
      <w:pPr>
        <w:spacing w:line="400" w:lineRule="exact"/>
        <w:rPr>
          <w:color w:val="auto"/>
          <w:highlight w:val="none"/>
        </w:rPr>
      </w:pPr>
    </w:p>
    <w:p w14:paraId="7C238F75">
      <w:pPr>
        <w:spacing w:line="400" w:lineRule="exact"/>
        <w:rPr>
          <w:color w:val="auto"/>
          <w:highlight w:val="none"/>
        </w:rPr>
      </w:pPr>
    </w:p>
    <w:p w14:paraId="0AFD2F3E">
      <w:pPr>
        <w:spacing w:line="400" w:lineRule="exact"/>
        <w:rPr>
          <w:rFonts w:ascii="黑体" w:eastAsia="黑体"/>
          <w:color w:val="auto"/>
          <w:highlight w:val="none"/>
          <w:u w:val="single"/>
        </w:rPr>
      </w:pPr>
      <w:r>
        <w:rPr>
          <w:rFonts w:hint="eastAsia" w:ascii="黑体" w:hAnsi="黑体" w:eastAsia="黑体"/>
          <w:color w:val="auto"/>
          <w:highlight w:val="none"/>
        </w:rPr>
        <w:t>招标人代表：　　　　　记录人：　　　　　监标人：</w:t>
      </w:r>
    </w:p>
    <w:p w14:paraId="7536931A">
      <w:pPr>
        <w:spacing w:line="400" w:lineRule="exact"/>
        <w:rPr>
          <w:color w:val="auto"/>
          <w:highlight w:val="none"/>
        </w:rPr>
      </w:pPr>
    </w:p>
    <w:p w14:paraId="62BEE12F">
      <w:pPr>
        <w:spacing w:line="400" w:lineRule="exact"/>
        <w:ind w:firstLine="6000" w:firstLineChars="2500"/>
        <w:rPr>
          <w:rFonts w:ascii="黑体" w:hAnsi="黑体" w:eastAsia="黑体"/>
          <w:color w:val="auto"/>
          <w:highlight w:val="none"/>
        </w:rPr>
      </w:pPr>
      <w:r>
        <w:rPr>
          <w:rFonts w:hint="eastAsia" w:ascii="宋体" w:hAnsi="宋体"/>
          <w:color w:val="auto"/>
          <w:highlight w:val="none"/>
        </w:rPr>
        <w:t>年 　月 　日</w:t>
      </w:r>
    </w:p>
    <w:p w14:paraId="0F4E9958">
      <w:pPr>
        <w:spacing w:line="400" w:lineRule="exact"/>
        <w:rPr>
          <w:rFonts w:ascii="黑体" w:hAnsi="黑体" w:eastAsia="黑体"/>
          <w:color w:val="auto"/>
          <w:highlight w:val="none"/>
        </w:rPr>
      </w:pPr>
    </w:p>
    <w:p w14:paraId="63A9A07A">
      <w:pPr>
        <w:spacing w:line="400" w:lineRule="exact"/>
        <w:rPr>
          <w:rFonts w:ascii="黑体" w:hAnsi="黑体" w:eastAsia="黑体"/>
          <w:color w:val="auto"/>
          <w:highlight w:val="none"/>
        </w:rPr>
      </w:pPr>
    </w:p>
    <w:p w14:paraId="33CD55E5">
      <w:pPr>
        <w:spacing w:line="400" w:lineRule="exact"/>
        <w:rPr>
          <w:rFonts w:ascii="黑体" w:hAnsi="黑体" w:eastAsia="黑体"/>
          <w:color w:val="auto"/>
          <w:highlight w:val="none"/>
        </w:rPr>
      </w:pPr>
    </w:p>
    <w:p w14:paraId="5575198A">
      <w:pPr>
        <w:spacing w:line="400" w:lineRule="exact"/>
        <w:rPr>
          <w:rFonts w:ascii="黑体" w:eastAsia="黑体"/>
          <w:color w:val="auto"/>
          <w:highlight w:val="none"/>
        </w:rPr>
      </w:pPr>
      <w:r>
        <w:rPr>
          <w:rFonts w:hint="eastAsia" w:ascii="黑体" w:hAnsi="黑体" w:eastAsia="黑体"/>
          <w:color w:val="auto"/>
          <w:highlight w:val="none"/>
        </w:rPr>
        <w:t>附表二：问题澄清通知</w:t>
      </w:r>
    </w:p>
    <w:p w14:paraId="30B74E1B">
      <w:pPr>
        <w:spacing w:before="240" w:beforeLines="100" w:after="240" w:afterLines="100" w:line="40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问题澄清通知</w:t>
      </w:r>
    </w:p>
    <w:p w14:paraId="726F6DD8">
      <w:pPr>
        <w:spacing w:line="400" w:lineRule="exact"/>
        <w:ind w:firstLine="6120" w:firstLineChars="2550"/>
        <w:rPr>
          <w:color w:val="auto"/>
          <w:highlight w:val="none"/>
          <w:u w:val="single"/>
        </w:rPr>
      </w:pPr>
      <w:r>
        <w:rPr>
          <w:rFonts w:hint="eastAsia" w:ascii="宋体" w:hAnsi="宋体"/>
          <w:color w:val="auto"/>
          <w:highlight w:val="none"/>
        </w:rPr>
        <w:t>编号：</w:t>
      </w:r>
    </w:p>
    <w:p w14:paraId="6C736065">
      <w:pPr>
        <w:spacing w:line="480" w:lineRule="exact"/>
        <w:rPr>
          <w:color w:val="auto"/>
          <w:highlight w:val="none"/>
        </w:rPr>
      </w:pPr>
      <w:r>
        <w:rPr>
          <w:rFonts w:hint="eastAsia" w:ascii="宋体" w:hAnsi="宋体"/>
          <w:color w:val="auto"/>
          <w:highlight w:val="none"/>
          <w:u w:val="single"/>
        </w:rPr>
        <w:t>（投标人名称）</w:t>
      </w:r>
      <w:r>
        <w:rPr>
          <w:rFonts w:hint="eastAsia" w:ascii="宋体" w:hAnsi="宋体"/>
          <w:color w:val="auto"/>
          <w:highlight w:val="none"/>
        </w:rPr>
        <w:t>：</w:t>
      </w:r>
    </w:p>
    <w:p w14:paraId="7CC0FC89">
      <w:pPr>
        <w:spacing w:line="480" w:lineRule="exact"/>
        <w:ind w:firstLine="480" w:firstLineChars="200"/>
        <w:rPr>
          <w:rFonts w:hint="eastAsia" w:ascii="宋体" w:hAnsi="宋体"/>
          <w:color w:val="auto"/>
          <w:highlight w:val="none"/>
        </w:rPr>
      </w:pPr>
      <w:r>
        <w:rPr>
          <w:rFonts w:hint="eastAsia" w:ascii="宋体" w:hAnsi="宋体"/>
          <w:color w:val="auto"/>
          <w:highlight w:val="none"/>
          <w:u w:val="single"/>
        </w:rPr>
        <w:t>（工程名称）标</w:t>
      </w:r>
      <w:r>
        <w:rPr>
          <w:rFonts w:hint="eastAsia" w:ascii="宋体" w:hAnsi="宋体"/>
          <w:color w:val="auto"/>
          <w:highlight w:val="none"/>
        </w:rPr>
        <w:t>段施工招标的评标委员会，对你方的投标文件进行了仔细的审查，现需你方对本通知所附的问题以书面形式予以澄清、说明或者补正。</w:t>
      </w:r>
    </w:p>
    <w:p w14:paraId="5EC8161F">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1</w:t>
      </w:r>
      <w:r>
        <w:rPr>
          <w:rFonts w:hint="eastAsia" w:ascii="宋体" w:hAnsi="宋体"/>
          <w:color w:val="auto"/>
          <w:highlight w:val="none"/>
        </w:rPr>
        <w:t>、</w:t>
      </w:r>
    </w:p>
    <w:p w14:paraId="5E782AD1">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2</w:t>
      </w:r>
      <w:r>
        <w:rPr>
          <w:rFonts w:hint="eastAsia" w:ascii="宋体" w:hAnsi="宋体"/>
          <w:color w:val="auto"/>
          <w:highlight w:val="none"/>
        </w:rPr>
        <w:t>、</w:t>
      </w:r>
    </w:p>
    <w:p w14:paraId="361A4D2F">
      <w:pPr>
        <w:spacing w:line="480" w:lineRule="exact"/>
        <w:ind w:firstLine="480" w:firstLineChars="200"/>
        <w:rPr>
          <w:rFonts w:hint="eastAsia" w:ascii="宋体" w:hAnsi="宋体"/>
          <w:color w:val="auto"/>
          <w:highlight w:val="none"/>
        </w:rPr>
      </w:pPr>
      <w:r>
        <w:rPr>
          <w:color w:val="auto"/>
          <w:highlight w:val="none"/>
        </w:rPr>
        <w:t>.......</w:t>
      </w:r>
    </w:p>
    <w:p w14:paraId="504E6996">
      <w:pPr>
        <w:spacing w:line="480" w:lineRule="exact"/>
        <w:ind w:firstLine="480" w:firstLineChars="200"/>
        <w:rPr>
          <w:rFonts w:hint="eastAsia" w:ascii="宋体" w:hAnsi="宋体"/>
          <w:color w:val="auto"/>
          <w:highlight w:val="none"/>
        </w:rPr>
      </w:pPr>
    </w:p>
    <w:p w14:paraId="411D62D9">
      <w:pPr>
        <w:spacing w:line="480" w:lineRule="exact"/>
        <w:ind w:firstLine="480" w:firstLineChars="200"/>
        <w:rPr>
          <w:rFonts w:hint="eastAsia" w:ascii="宋体" w:hAnsi="宋体"/>
          <w:color w:val="auto"/>
          <w:highlight w:val="none"/>
        </w:rPr>
      </w:pPr>
    </w:p>
    <w:p w14:paraId="78B78B12">
      <w:pPr>
        <w:spacing w:line="480" w:lineRule="exact"/>
        <w:ind w:firstLine="480" w:firstLineChars="200"/>
        <w:rPr>
          <w:rFonts w:hint="eastAsia" w:ascii="宋体" w:hAnsi="宋体"/>
          <w:color w:val="auto"/>
          <w:highlight w:val="none"/>
        </w:rPr>
      </w:pPr>
    </w:p>
    <w:p w14:paraId="7A2DCF25">
      <w:pPr>
        <w:spacing w:line="480" w:lineRule="exact"/>
        <w:rPr>
          <w:color w:val="auto"/>
          <w:highlight w:val="none"/>
        </w:rPr>
      </w:pPr>
      <w:r>
        <w:rPr>
          <w:rFonts w:hint="eastAsia" w:ascii="宋体" w:hAnsi="宋体"/>
          <w:color w:val="auto"/>
          <w:highlight w:val="none"/>
        </w:rPr>
        <w:t>　　请将上述问题的澄清、说明或者补正于</w:t>
      </w:r>
      <w:r>
        <w:rPr>
          <w:rFonts w:hint="eastAsia" w:ascii="宋体" w:hAnsi="宋体"/>
          <w:i/>
          <w:iCs/>
          <w:color w:val="auto"/>
          <w:highlight w:val="none"/>
          <w:u w:val="single"/>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color w:val="auto"/>
          <w:highlight w:val="none"/>
        </w:rPr>
        <w:t>时前密封递交至</w:t>
      </w:r>
      <w:r>
        <w:rPr>
          <w:rFonts w:hint="eastAsia" w:ascii="宋体" w:hAnsi="宋体"/>
          <w:i/>
          <w:iCs/>
          <w:color w:val="auto"/>
          <w:highlight w:val="none"/>
          <w:u w:val="single"/>
        </w:rPr>
        <w:t xml:space="preserve">     </w:t>
      </w:r>
      <w:r>
        <w:rPr>
          <w:rFonts w:hint="eastAsia" w:ascii="宋体" w:hAnsi="宋体"/>
          <w:color w:val="auto"/>
          <w:highlight w:val="none"/>
        </w:rPr>
        <w:t>。</w:t>
      </w:r>
    </w:p>
    <w:p w14:paraId="45F7D0E5">
      <w:pPr>
        <w:spacing w:line="480" w:lineRule="exact"/>
        <w:rPr>
          <w:color w:val="auto"/>
          <w:highlight w:val="none"/>
        </w:rPr>
      </w:pPr>
    </w:p>
    <w:p w14:paraId="1B26CB11">
      <w:pPr>
        <w:spacing w:line="480" w:lineRule="exact"/>
        <w:ind w:firstLine="3360" w:firstLineChars="1400"/>
        <w:rPr>
          <w:color w:val="auto"/>
          <w:highlight w:val="none"/>
        </w:rPr>
      </w:pPr>
      <w:r>
        <w:rPr>
          <w:rFonts w:hint="eastAsia" w:ascii="宋体" w:hAnsi="宋体"/>
          <w:color w:val="auto"/>
          <w:highlight w:val="none"/>
          <w:u w:val="single"/>
        </w:rPr>
        <w:t>（工程名称）　　　　　　</w:t>
      </w:r>
      <w:r>
        <w:rPr>
          <w:rFonts w:hint="eastAsia" w:ascii="宋体" w:hAnsi="宋体"/>
          <w:color w:val="auto"/>
          <w:highlight w:val="none"/>
        </w:rPr>
        <w:t>评标委员会</w:t>
      </w:r>
    </w:p>
    <w:p w14:paraId="1486F024">
      <w:pPr>
        <w:spacing w:line="480" w:lineRule="exact"/>
        <w:ind w:firstLine="5280" w:firstLineChars="2200"/>
        <w:rPr>
          <w:rFonts w:ascii="宋体" w:hAnsi="宋体"/>
          <w:color w:val="auto"/>
          <w:highlight w:val="none"/>
        </w:rPr>
      </w:pPr>
    </w:p>
    <w:p w14:paraId="38A64DE6">
      <w:pPr>
        <w:spacing w:line="480" w:lineRule="exact"/>
        <w:ind w:firstLine="5520" w:firstLineChars="2300"/>
        <w:rPr>
          <w:color w:val="auto"/>
          <w:highlight w:val="none"/>
        </w:rPr>
      </w:pPr>
      <w:r>
        <w:rPr>
          <w:rFonts w:hint="eastAsia" w:ascii="宋体" w:hAnsi="宋体"/>
          <w:color w:val="auto"/>
          <w:highlight w:val="none"/>
        </w:rPr>
        <w:t>年　　 月　　日</w:t>
      </w:r>
    </w:p>
    <w:p w14:paraId="13417A98">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19383DAF">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问题的澄清、说明或补正</w:t>
      </w:r>
    </w:p>
    <w:p w14:paraId="21320E3D">
      <w:pPr>
        <w:spacing w:line="400" w:lineRule="exact"/>
        <w:ind w:firstLine="6120" w:firstLineChars="2550"/>
        <w:rPr>
          <w:color w:val="auto"/>
          <w:highlight w:val="none"/>
          <w:u w:val="single"/>
        </w:rPr>
      </w:pPr>
      <w:r>
        <w:rPr>
          <w:rFonts w:hint="eastAsia" w:ascii="宋体" w:hAnsi="宋体"/>
          <w:color w:val="auto"/>
          <w:highlight w:val="none"/>
        </w:rPr>
        <w:t>编号：</w:t>
      </w:r>
    </w:p>
    <w:p w14:paraId="4C6BD8C9">
      <w:pPr>
        <w:spacing w:line="480" w:lineRule="exact"/>
        <w:rPr>
          <w:color w:val="auto"/>
          <w:highlight w:val="none"/>
        </w:rPr>
      </w:pPr>
      <w:r>
        <w:rPr>
          <w:rFonts w:hint="eastAsia" w:ascii="宋体" w:hAnsi="宋体"/>
          <w:color w:val="auto"/>
          <w:highlight w:val="none"/>
          <w:u w:val="single"/>
        </w:rPr>
        <w:t>（项目名称）</w:t>
      </w:r>
      <w:r>
        <w:rPr>
          <w:rFonts w:hint="eastAsia" w:ascii="宋体" w:hAnsi="宋体"/>
          <w:color w:val="auto"/>
          <w:highlight w:val="none"/>
        </w:rPr>
        <w:t>标段施工招标评标委员会：</w:t>
      </w:r>
    </w:p>
    <w:p w14:paraId="40C12CED">
      <w:pPr>
        <w:spacing w:line="480" w:lineRule="exact"/>
        <w:ind w:firstLine="480" w:firstLineChars="200"/>
        <w:rPr>
          <w:color w:val="auto"/>
          <w:highlight w:val="none"/>
        </w:rPr>
      </w:pPr>
      <w:r>
        <w:rPr>
          <w:rFonts w:hint="eastAsia" w:ascii="宋体" w:hAnsi="宋体"/>
          <w:color w:val="auto"/>
          <w:highlight w:val="none"/>
        </w:rPr>
        <w:t>问题澄清通知（编号：）已收悉，现澄清、说明或者补正如下：</w:t>
      </w:r>
    </w:p>
    <w:p w14:paraId="3FBEC0BA">
      <w:pPr>
        <w:spacing w:line="480" w:lineRule="exact"/>
        <w:ind w:firstLine="480" w:firstLineChars="200"/>
        <w:rPr>
          <w:color w:val="auto"/>
          <w:highlight w:val="none"/>
        </w:rPr>
      </w:pPr>
      <w:r>
        <w:rPr>
          <w:color w:val="auto"/>
          <w:highlight w:val="none"/>
        </w:rPr>
        <w:t>1.</w:t>
      </w:r>
    </w:p>
    <w:p w14:paraId="064F27EA">
      <w:pPr>
        <w:spacing w:line="480" w:lineRule="exact"/>
        <w:ind w:firstLine="480" w:firstLineChars="200"/>
        <w:rPr>
          <w:color w:val="auto"/>
          <w:highlight w:val="none"/>
        </w:rPr>
      </w:pPr>
      <w:r>
        <w:rPr>
          <w:color w:val="auto"/>
          <w:highlight w:val="none"/>
        </w:rPr>
        <w:t>2.</w:t>
      </w:r>
    </w:p>
    <w:p w14:paraId="14CA2C0F">
      <w:pPr>
        <w:spacing w:line="480" w:lineRule="exact"/>
        <w:ind w:firstLine="480" w:firstLineChars="200"/>
        <w:rPr>
          <w:color w:val="auto"/>
          <w:highlight w:val="none"/>
        </w:rPr>
      </w:pPr>
    </w:p>
    <w:p w14:paraId="1F8CA297">
      <w:pPr>
        <w:spacing w:line="480" w:lineRule="exact"/>
        <w:ind w:firstLine="480" w:firstLineChars="200"/>
        <w:rPr>
          <w:color w:val="auto"/>
          <w:highlight w:val="none"/>
        </w:rPr>
      </w:pPr>
      <w:r>
        <w:rPr>
          <w:rFonts w:hint="eastAsia" w:ascii="宋体" w:hAnsi="宋体"/>
          <w:color w:val="auto"/>
          <w:highlight w:val="none"/>
        </w:rPr>
        <w:t>……</w:t>
      </w:r>
    </w:p>
    <w:p w14:paraId="4D842B5C">
      <w:pPr>
        <w:spacing w:line="480" w:lineRule="exact"/>
        <w:ind w:firstLine="480" w:firstLineChars="200"/>
        <w:rPr>
          <w:color w:val="auto"/>
          <w:highlight w:val="none"/>
        </w:rPr>
      </w:pPr>
    </w:p>
    <w:p w14:paraId="1175BD1C">
      <w:pPr>
        <w:spacing w:line="480" w:lineRule="exact"/>
        <w:ind w:firstLine="480" w:firstLineChars="200"/>
        <w:rPr>
          <w:color w:val="auto"/>
          <w:highlight w:val="none"/>
        </w:rPr>
      </w:pPr>
    </w:p>
    <w:p w14:paraId="7216B0BD">
      <w:pPr>
        <w:spacing w:line="480" w:lineRule="exact"/>
        <w:ind w:firstLine="480" w:firstLineChars="200"/>
        <w:rPr>
          <w:color w:val="auto"/>
          <w:highlight w:val="none"/>
        </w:rPr>
      </w:pPr>
    </w:p>
    <w:p w14:paraId="21FC3B02">
      <w:pPr>
        <w:spacing w:line="480" w:lineRule="exact"/>
        <w:ind w:firstLine="480" w:firstLineChars="200"/>
        <w:rPr>
          <w:color w:val="auto"/>
          <w:highlight w:val="none"/>
        </w:rPr>
      </w:pPr>
    </w:p>
    <w:p w14:paraId="5379371D">
      <w:pPr>
        <w:spacing w:line="480" w:lineRule="exact"/>
        <w:ind w:firstLine="480" w:firstLineChars="200"/>
        <w:rPr>
          <w:color w:val="auto"/>
          <w:highlight w:val="none"/>
        </w:rPr>
      </w:pPr>
    </w:p>
    <w:p w14:paraId="10DC0AEC">
      <w:pPr>
        <w:spacing w:line="480" w:lineRule="exact"/>
        <w:ind w:firstLine="480" w:firstLineChars="200"/>
        <w:rPr>
          <w:color w:val="auto"/>
          <w:highlight w:val="none"/>
        </w:rPr>
      </w:pPr>
    </w:p>
    <w:p w14:paraId="50B0C0A3">
      <w:pPr>
        <w:spacing w:line="480" w:lineRule="exact"/>
        <w:ind w:firstLine="4080" w:firstLineChars="1700"/>
        <w:jc w:val="both"/>
        <w:rPr>
          <w:color w:val="auto"/>
          <w:highlight w:val="none"/>
        </w:rPr>
      </w:pPr>
      <w:r>
        <w:rPr>
          <w:rFonts w:hint="eastAsia" w:ascii="黑体" w:hAnsi="黑体" w:eastAsia="黑体"/>
          <w:color w:val="auto"/>
          <w:highlight w:val="none"/>
        </w:rPr>
        <w:t>投标人:</w:t>
      </w:r>
      <w:r>
        <w:rPr>
          <w:rFonts w:hint="eastAsia" w:ascii="黑体" w:hAnsi="黑体" w:eastAsia="黑体"/>
          <w:color w:val="auto"/>
          <w:highlight w:val="none"/>
          <w:u w:val="single"/>
        </w:rPr>
        <w:t>（单位名称）</w:t>
      </w:r>
    </w:p>
    <w:p w14:paraId="697CF77F">
      <w:pPr>
        <w:spacing w:before="120" w:beforeLines="50" w:after="120" w:afterLines="50" w:line="480" w:lineRule="exact"/>
        <w:ind w:right="210"/>
        <w:jc w:val="center"/>
        <w:rPr>
          <w:color w:val="auto"/>
          <w:highlight w:val="none"/>
          <w:u w:val="single"/>
        </w:rPr>
      </w:pPr>
      <w:r>
        <w:rPr>
          <w:rFonts w:hint="eastAsia" w:ascii="黑体" w:hAnsi="黑体" w:eastAsia="黑体"/>
          <w:color w:val="auto"/>
          <w:highlight w:val="none"/>
        </w:rPr>
        <w:t xml:space="preserve">           法定代表人或其委托代理人：</w:t>
      </w:r>
      <w:r>
        <w:rPr>
          <w:rFonts w:hint="eastAsia" w:ascii="黑体" w:hAnsi="黑体" w:eastAsia="黑体"/>
          <w:color w:val="auto"/>
          <w:highlight w:val="none"/>
          <w:u w:val="single"/>
        </w:rPr>
        <w:t xml:space="preserve">    </w:t>
      </w:r>
      <w:r>
        <w:rPr>
          <w:rFonts w:hint="eastAsia" w:ascii="宋体" w:hAnsi="宋体"/>
          <w:color w:val="auto"/>
          <w:highlight w:val="none"/>
          <w:u w:val="single"/>
        </w:rPr>
        <w:t>（签字或盖章）</w:t>
      </w:r>
    </w:p>
    <w:p w14:paraId="78E56565">
      <w:pPr>
        <w:spacing w:line="480" w:lineRule="exact"/>
        <w:ind w:firstLine="5520" w:firstLineChars="2300"/>
        <w:rPr>
          <w:color w:val="auto"/>
          <w:highlight w:val="none"/>
        </w:rPr>
      </w:pPr>
      <w:r>
        <w:rPr>
          <w:rFonts w:hint="eastAsia" w:ascii="宋体" w:hAnsi="宋体"/>
          <w:color w:val="auto"/>
          <w:highlight w:val="none"/>
        </w:rPr>
        <w:t>年 月 日</w:t>
      </w:r>
    </w:p>
    <w:p w14:paraId="03E24243">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5DD2DBA9">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中标通知书</w:t>
      </w:r>
    </w:p>
    <w:p w14:paraId="3CADF11D">
      <w:pPr>
        <w:spacing w:line="480" w:lineRule="exact"/>
        <w:rPr>
          <w:color w:val="auto"/>
          <w:highlight w:val="none"/>
        </w:rPr>
      </w:pPr>
      <w:r>
        <w:rPr>
          <w:rFonts w:hint="eastAsia" w:ascii="宋体" w:hAnsi="宋体"/>
          <w:color w:val="auto"/>
          <w:highlight w:val="none"/>
          <w:u w:val="single"/>
        </w:rPr>
        <w:t>（中标人名称）</w:t>
      </w:r>
      <w:r>
        <w:rPr>
          <w:rFonts w:hint="eastAsia" w:ascii="宋体" w:hAnsi="宋体"/>
          <w:color w:val="auto"/>
          <w:highlight w:val="none"/>
        </w:rPr>
        <w:t>：</w:t>
      </w:r>
    </w:p>
    <w:p w14:paraId="00C2E92E">
      <w:pPr>
        <w:spacing w:line="480" w:lineRule="exact"/>
        <w:rPr>
          <w:color w:val="auto"/>
          <w:highlight w:val="none"/>
        </w:rPr>
      </w:pPr>
    </w:p>
    <w:p w14:paraId="3E5EC59F">
      <w:pPr>
        <w:spacing w:line="480" w:lineRule="exact"/>
        <w:ind w:firstLine="480" w:firstLineChars="200"/>
        <w:rPr>
          <w:color w:val="auto"/>
          <w:highlight w:val="none"/>
        </w:rPr>
      </w:pPr>
      <w:r>
        <w:rPr>
          <w:rFonts w:hint="eastAsia" w:ascii="宋体" w:hAnsi="宋体"/>
          <w:color w:val="auto"/>
          <w:highlight w:val="none"/>
        </w:rPr>
        <w:t>你方于</w:t>
      </w:r>
      <w:r>
        <w:rPr>
          <w:rFonts w:hint="eastAsia" w:ascii="宋体" w:hAnsi="宋体"/>
          <w:color w:val="auto"/>
          <w:highlight w:val="none"/>
          <w:u w:val="single"/>
        </w:rPr>
        <w:t>（投标日期）</w:t>
      </w:r>
      <w:r>
        <w:rPr>
          <w:rFonts w:hint="eastAsia" w:ascii="宋体" w:hAnsi="宋体"/>
          <w:color w:val="auto"/>
          <w:highlight w:val="none"/>
        </w:rPr>
        <w:t>所递交的</w:t>
      </w:r>
      <w:r>
        <w:rPr>
          <w:rFonts w:hint="eastAsia" w:ascii="宋体" w:hAnsi="宋体"/>
          <w:color w:val="auto"/>
          <w:highlight w:val="none"/>
          <w:u w:val="single"/>
        </w:rPr>
        <w:t>（项目名称）</w:t>
      </w:r>
      <w:r>
        <w:rPr>
          <w:rFonts w:hint="eastAsia" w:ascii="宋体" w:hAnsi="宋体"/>
          <w:color w:val="auto"/>
          <w:highlight w:val="none"/>
        </w:rPr>
        <w:t>标段施工投标文件已被我方接受，被确定为中标人。</w:t>
      </w:r>
    </w:p>
    <w:p w14:paraId="30C0F3C8">
      <w:pPr>
        <w:spacing w:line="360" w:lineRule="auto"/>
        <w:ind w:firstLine="480" w:firstLineChars="200"/>
        <w:rPr>
          <w:color w:val="auto"/>
          <w:highlight w:val="none"/>
        </w:rPr>
      </w:pPr>
    </w:p>
    <w:p w14:paraId="47E29EA6">
      <w:pPr>
        <w:spacing w:line="360" w:lineRule="auto"/>
        <w:ind w:firstLine="480" w:firstLineChars="200"/>
        <w:rPr>
          <w:color w:val="auto"/>
          <w:highlight w:val="none"/>
        </w:rPr>
      </w:pPr>
      <w:r>
        <w:rPr>
          <w:rFonts w:hint="eastAsia" w:ascii="宋体" w:hAnsi="宋体"/>
          <w:color w:val="auto"/>
          <w:highlight w:val="none"/>
        </w:rPr>
        <w:t>中 标 价：</w:t>
      </w:r>
      <w:r>
        <w:rPr>
          <w:rFonts w:hint="eastAsia" w:ascii="宋体" w:hAnsi="宋体"/>
          <w:i/>
          <w:iCs/>
          <w:color w:val="auto"/>
          <w:highlight w:val="none"/>
          <w:u w:val="single"/>
        </w:rPr>
        <w:t xml:space="preserve">               </w:t>
      </w:r>
      <w:r>
        <w:rPr>
          <w:rFonts w:hint="eastAsia" w:ascii="宋体" w:hAnsi="宋体"/>
          <w:color w:val="auto"/>
          <w:highlight w:val="none"/>
        </w:rPr>
        <w:t>元。</w:t>
      </w:r>
    </w:p>
    <w:p w14:paraId="65B0E44A">
      <w:pPr>
        <w:spacing w:line="360" w:lineRule="auto"/>
        <w:ind w:firstLine="480" w:firstLineChars="200"/>
        <w:rPr>
          <w:color w:val="auto"/>
          <w:highlight w:val="none"/>
        </w:rPr>
      </w:pPr>
      <w:r>
        <w:rPr>
          <w:rFonts w:hint="eastAsia" w:ascii="宋体" w:hAnsi="宋体"/>
          <w:color w:val="auto"/>
          <w:highlight w:val="none"/>
        </w:rPr>
        <w:t>工    期：</w:t>
      </w:r>
      <w:r>
        <w:rPr>
          <w:rFonts w:hint="eastAsia" w:ascii="宋体" w:hAnsi="宋体"/>
          <w:i/>
          <w:iCs/>
          <w:color w:val="auto"/>
          <w:highlight w:val="none"/>
          <w:u w:val="single"/>
        </w:rPr>
        <w:t xml:space="preserve">              </w:t>
      </w:r>
      <w:r>
        <w:rPr>
          <w:rFonts w:hint="eastAsia" w:ascii="宋体" w:hAnsi="宋体"/>
          <w:color w:val="auto"/>
          <w:highlight w:val="none"/>
        </w:rPr>
        <w:t>日历天。</w:t>
      </w:r>
    </w:p>
    <w:p w14:paraId="0CF57D17">
      <w:pPr>
        <w:spacing w:line="360" w:lineRule="auto"/>
        <w:ind w:firstLine="480" w:firstLineChars="200"/>
        <w:rPr>
          <w:color w:val="auto"/>
          <w:highlight w:val="none"/>
        </w:rPr>
      </w:pPr>
      <w:r>
        <w:rPr>
          <w:rFonts w:hint="eastAsia" w:ascii="宋体" w:hAnsi="宋体"/>
          <w:color w:val="auto"/>
          <w:highlight w:val="none"/>
        </w:rPr>
        <w:t>工程质量：符合</w:t>
      </w:r>
      <w:r>
        <w:rPr>
          <w:rFonts w:hint="eastAsia" w:ascii="宋体" w:hAnsi="宋体"/>
          <w:color w:val="auto"/>
          <w:highlight w:val="none"/>
          <w:u w:val="single"/>
        </w:rPr>
        <w:t xml:space="preserve">                                </w:t>
      </w:r>
      <w:r>
        <w:rPr>
          <w:rFonts w:hint="eastAsia" w:ascii="宋体" w:hAnsi="宋体"/>
          <w:color w:val="auto"/>
          <w:highlight w:val="none"/>
        </w:rPr>
        <w:t>标准。</w:t>
      </w:r>
    </w:p>
    <w:p w14:paraId="1C6CFB30">
      <w:pPr>
        <w:spacing w:line="360" w:lineRule="auto"/>
        <w:ind w:firstLine="480" w:firstLineChars="200"/>
        <w:rPr>
          <w:rFonts w:hint="eastAsia" w:ascii="宋体" w:hAnsi="宋体"/>
          <w:color w:val="auto"/>
          <w:highlight w:val="none"/>
        </w:rPr>
      </w:pPr>
      <w:r>
        <w:rPr>
          <w:rFonts w:hint="eastAsia" w:ascii="宋体" w:hAnsi="宋体"/>
          <w:color w:val="auto"/>
          <w:highlight w:val="none"/>
        </w:rPr>
        <w:t>项目负责人：</w:t>
      </w:r>
      <w:r>
        <w:rPr>
          <w:rFonts w:hint="eastAsia" w:ascii="宋体" w:hAnsi="宋体"/>
          <w:color w:val="auto"/>
          <w:highlight w:val="none"/>
          <w:u w:val="single"/>
        </w:rPr>
        <w:t xml:space="preserve">                         （姓名）     </w:t>
      </w:r>
      <w:r>
        <w:rPr>
          <w:rFonts w:hint="eastAsia" w:ascii="宋体" w:hAnsi="宋体"/>
          <w:color w:val="auto"/>
          <w:highlight w:val="none"/>
        </w:rPr>
        <w:t>。</w:t>
      </w:r>
    </w:p>
    <w:p w14:paraId="3DEEB006">
      <w:pPr>
        <w:spacing w:line="360" w:lineRule="auto"/>
        <w:ind w:firstLine="480" w:firstLineChars="200"/>
        <w:rPr>
          <w:rFonts w:ascii="Calibri" w:hAnsi="Calibri"/>
          <w:color w:val="auto"/>
          <w:highlight w:val="none"/>
          <w:u w:val="single"/>
        </w:rPr>
      </w:pPr>
      <w:r>
        <w:rPr>
          <w:rFonts w:hint="eastAsia"/>
          <w:color w:val="auto"/>
          <w:highlight w:val="none"/>
        </w:rPr>
        <w:t>中标内容范围：</w:t>
      </w:r>
      <w:r>
        <w:rPr>
          <w:rFonts w:hint="eastAsia"/>
          <w:color w:val="auto"/>
          <w:highlight w:val="none"/>
          <w:u w:val="single"/>
        </w:rPr>
        <w:t>（应与招标公告、招标文件内容一致） 。</w:t>
      </w:r>
    </w:p>
    <w:p w14:paraId="0759F755">
      <w:pPr>
        <w:spacing w:line="480" w:lineRule="exact"/>
        <w:ind w:firstLine="480" w:firstLineChars="200"/>
        <w:rPr>
          <w:color w:val="auto"/>
          <w:highlight w:val="none"/>
        </w:rPr>
      </w:pPr>
    </w:p>
    <w:p w14:paraId="3072D7F2">
      <w:pPr>
        <w:spacing w:line="480" w:lineRule="exact"/>
        <w:ind w:firstLine="480" w:firstLineChars="200"/>
        <w:rPr>
          <w:color w:val="auto"/>
          <w:highlight w:val="none"/>
        </w:rPr>
      </w:pPr>
      <w:r>
        <w:rPr>
          <w:rFonts w:hint="eastAsia" w:ascii="宋体" w:hAnsi="宋体"/>
          <w:color w:val="auto"/>
          <w:highlight w:val="none"/>
        </w:rPr>
        <w:t>请你方在接到本通知书后的日内到</w:t>
      </w:r>
      <w:r>
        <w:rPr>
          <w:rFonts w:hint="eastAsia" w:ascii="宋体" w:hAnsi="宋体"/>
          <w:color w:val="auto"/>
          <w:highlight w:val="none"/>
          <w:u w:val="single"/>
        </w:rPr>
        <w:t xml:space="preserve">    （指定地点）</w:t>
      </w:r>
      <w:r>
        <w:rPr>
          <w:rFonts w:hint="eastAsia" w:ascii="宋体" w:hAnsi="宋体"/>
          <w:color w:val="auto"/>
          <w:highlight w:val="none"/>
        </w:rPr>
        <w:t>与我方签订施工承包合同，在此之前按招标文件第二章“投标人须知”第</w:t>
      </w:r>
      <w:r>
        <w:rPr>
          <w:rFonts w:hint="eastAsia"/>
          <w:color w:val="auto"/>
          <w:highlight w:val="none"/>
        </w:rPr>
        <w:t>7.4</w:t>
      </w:r>
      <w:r>
        <w:rPr>
          <w:rFonts w:hint="eastAsia" w:ascii="宋体" w:hAnsi="宋体"/>
          <w:color w:val="auto"/>
          <w:highlight w:val="none"/>
        </w:rPr>
        <w:t>款规定向我方提交履约担保。</w:t>
      </w:r>
    </w:p>
    <w:p w14:paraId="1313A893">
      <w:pPr>
        <w:spacing w:line="480" w:lineRule="exact"/>
        <w:ind w:firstLine="480" w:firstLineChars="200"/>
        <w:rPr>
          <w:color w:val="auto"/>
          <w:highlight w:val="none"/>
        </w:rPr>
      </w:pPr>
      <w:r>
        <w:rPr>
          <w:rFonts w:hint="eastAsia" w:ascii="宋体" w:hAnsi="宋体"/>
          <w:color w:val="auto"/>
          <w:highlight w:val="none"/>
        </w:rPr>
        <w:t>特此通知。</w:t>
      </w:r>
    </w:p>
    <w:p w14:paraId="625225FA">
      <w:pPr>
        <w:spacing w:line="480" w:lineRule="exact"/>
        <w:ind w:firstLine="480" w:firstLineChars="200"/>
        <w:rPr>
          <w:color w:val="auto"/>
          <w:highlight w:val="none"/>
        </w:rPr>
      </w:pPr>
    </w:p>
    <w:p w14:paraId="5D7FDDB9">
      <w:pPr>
        <w:spacing w:line="480" w:lineRule="exact"/>
        <w:ind w:firstLine="3614" w:firstLineChars="1500"/>
        <w:rPr>
          <w:rFonts w:hint="eastAsia" w:ascii="宋体" w:hAnsi="宋体"/>
          <w:b/>
          <w:bCs/>
          <w:color w:val="auto"/>
          <w:highlight w:val="none"/>
        </w:rPr>
      </w:pPr>
      <w:r>
        <w:rPr>
          <w:rFonts w:hint="eastAsia" w:ascii="宋体" w:hAnsi="宋体"/>
          <w:b/>
          <w:bCs/>
          <w:color w:val="auto"/>
          <w:highlight w:val="none"/>
        </w:rPr>
        <w:t>招  标  人：</w:t>
      </w:r>
      <w:r>
        <w:rPr>
          <w:rFonts w:hint="eastAsia" w:ascii="宋体" w:hAnsi="宋体"/>
          <w:b/>
          <w:bCs/>
          <w:color w:val="auto"/>
          <w:highlight w:val="none"/>
          <w:u w:val="single"/>
        </w:rPr>
        <w:t xml:space="preserve">       </w:t>
      </w:r>
      <w:r>
        <w:rPr>
          <w:rFonts w:hint="eastAsia" w:ascii="宋体" w:hAnsi="宋体"/>
          <w:color w:val="auto"/>
          <w:highlight w:val="none"/>
          <w:u w:val="single"/>
        </w:rPr>
        <w:t>（单位盖章）　　</w:t>
      </w:r>
    </w:p>
    <w:p w14:paraId="30141656">
      <w:pPr>
        <w:spacing w:line="480" w:lineRule="exact"/>
        <w:ind w:firstLine="3614" w:firstLineChars="1500"/>
        <w:rPr>
          <w:rFonts w:hint="eastAsia" w:ascii="宋体" w:hAnsi="宋体"/>
          <w:color w:val="auto"/>
          <w:highlight w:val="none"/>
        </w:rPr>
      </w:pPr>
      <w:r>
        <w:rPr>
          <w:rFonts w:hint="eastAsia" w:ascii="宋体" w:hAnsi="宋体"/>
          <w:b/>
          <w:bCs/>
          <w:color w:val="auto"/>
          <w:highlight w:val="none"/>
        </w:rPr>
        <w:t>法定代表人：</w:t>
      </w:r>
      <w:r>
        <w:rPr>
          <w:rFonts w:hint="eastAsia" w:ascii="宋体" w:hAnsi="宋体"/>
          <w:b/>
          <w:bCs/>
          <w:color w:val="auto"/>
          <w:highlight w:val="none"/>
          <w:u w:val="single"/>
        </w:rPr>
        <w:t xml:space="preserve">     </w:t>
      </w:r>
      <w:r>
        <w:rPr>
          <w:rFonts w:hint="eastAsia" w:ascii="宋体" w:hAnsi="宋体"/>
          <w:color w:val="auto"/>
          <w:highlight w:val="none"/>
          <w:u w:val="single"/>
        </w:rPr>
        <w:t>（签字或盖章）　　</w:t>
      </w:r>
    </w:p>
    <w:p w14:paraId="428E9BA2">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人：</w:t>
      </w:r>
      <w:r>
        <w:rPr>
          <w:rFonts w:hint="eastAsia" w:ascii="宋体" w:hAnsi="宋体"/>
          <w:b/>
          <w:bCs/>
          <w:color w:val="auto"/>
          <w:highlight w:val="none"/>
          <w:u w:val="single"/>
        </w:rPr>
        <w:t xml:space="preserve">                   　　</w:t>
      </w:r>
    </w:p>
    <w:p w14:paraId="7E02856B">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电 话：</w:t>
      </w:r>
      <w:r>
        <w:rPr>
          <w:rFonts w:hint="eastAsia" w:ascii="宋体" w:hAnsi="宋体"/>
          <w:b/>
          <w:bCs/>
          <w:color w:val="auto"/>
          <w:highlight w:val="none"/>
          <w:u w:val="single"/>
        </w:rPr>
        <w:t xml:space="preserve">                  　　</w:t>
      </w:r>
    </w:p>
    <w:p w14:paraId="445DE380">
      <w:pPr>
        <w:spacing w:line="480" w:lineRule="exact"/>
        <w:ind w:firstLine="5520" w:firstLineChars="2300"/>
        <w:rPr>
          <w:rFonts w:hint="eastAsia" w:ascii="宋体" w:hAnsi="宋体"/>
          <w:color w:val="auto"/>
          <w:highlight w:val="none"/>
        </w:rPr>
      </w:pPr>
    </w:p>
    <w:p w14:paraId="77290557">
      <w:pPr>
        <w:spacing w:line="480" w:lineRule="exact"/>
        <w:ind w:firstLine="5520" w:firstLineChars="2300"/>
        <w:rPr>
          <w:color w:val="auto"/>
          <w:highlight w:val="none"/>
        </w:rPr>
      </w:pPr>
      <w:r>
        <w:rPr>
          <w:rFonts w:hint="eastAsia" w:ascii="宋体" w:hAnsi="宋体"/>
          <w:color w:val="auto"/>
          <w:highlight w:val="none"/>
        </w:rPr>
        <w:t>年  月  日</w:t>
      </w:r>
    </w:p>
    <w:p w14:paraId="3D1FB424">
      <w:pPr>
        <w:spacing w:line="480" w:lineRule="exact"/>
        <w:rPr>
          <w:color w:val="auto"/>
          <w:highlight w:val="none"/>
        </w:rPr>
      </w:pPr>
    </w:p>
    <w:p w14:paraId="23B8FA84">
      <w:pPr>
        <w:spacing w:line="480" w:lineRule="exact"/>
        <w:rPr>
          <w:color w:val="auto"/>
          <w:highlight w:val="none"/>
        </w:rPr>
      </w:pPr>
    </w:p>
    <w:p w14:paraId="04ADE2D4">
      <w:pPr>
        <w:spacing w:line="480" w:lineRule="exact"/>
        <w:rPr>
          <w:color w:val="auto"/>
          <w:highlight w:val="none"/>
        </w:rPr>
      </w:pPr>
    </w:p>
    <w:p w14:paraId="67B570CB">
      <w:pPr>
        <w:spacing w:line="480" w:lineRule="exact"/>
        <w:rPr>
          <w:color w:val="auto"/>
          <w:highlight w:val="none"/>
        </w:rPr>
      </w:pPr>
    </w:p>
    <w:p w14:paraId="5D5D2301">
      <w:pPr>
        <w:spacing w:line="480" w:lineRule="exact"/>
        <w:rPr>
          <w:color w:val="auto"/>
          <w:highlight w:val="none"/>
        </w:rPr>
      </w:pPr>
    </w:p>
    <w:p w14:paraId="4DF876AC">
      <w:pPr>
        <w:spacing w:line="480" w:lineRule="exact"/>
        <w:rPr>
          <w:color w:val="auto"/>
          <w:highlight w:val="none"/>
        </w:rPr>
      </w:pPr>
    </w:p>
    <w:p w14:paraId="2E828F88">
      <w:pPr>
        <w:spacing w:line="480" w:lineRule="exact"/>
        <w:rPr>
          <w:rFonts w:ascii="黑体" w:eastAsia="黑体"/>
          <w:color w:val="auto"/>
          <w:highlight w:val="none"/>
        </w:rPr>
      </w:pPr>
      <w:r>
        <w:rPr>
          <w:rFonts w:hint="eastAsia" w:ascii="黑体" w:hAnsi="黑体" w:eastAsia="黑体"/>
          <w:color w:val="auto"/>
          <w:highlight w:val="none"/>
        </w:rPr>
        <w:t>附表五：确认通知</w:t>
      </w:r>
    </w:p>
    <w:p w14:paraId="208C5F28">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确认通知</w:t>
      </w:r>
    </w:p>
    <w:p w14:paraId="7AF569A7">
      <w:pPr>
        <w:spacing w:line="480" w:lineRule="exact"/>
        <w:rPr>
          <w:color w:val="auto"/>
          <w:highlight w:val="none"/>
        </w:rPr>
      </w:pPr>
      <w:r>
        <w:rPr>
          <w:rFonts w:hint="eastAsia" w:ascii="宋体" w:hAnsi="宋体"/>
          <w:color w:val="auto"/>
          <w:highlight w:val="none"/>
          <w:u w:val="single"/>
        </w:rPr>
        <w:t xml:space="preserve">       （招标人名称）     </w:t>
      </w:r>
      <w:r>
        <w:rPr>
          <w:rFonts w:hint="eastAsia" w:ascii="宋体" w:hAnsi="宋体"/>
          <w:color w:val="auto"/>
          <w:highlight w:val="none"/>
        </w:rPr>
        <w:t>：</w:t>
      </w:r>
    </w:p>
    <w:p w14:paraId="14B469BC">
      <w:pPr>
        <w:spacing w:line="480" w:lineRule="exact"/>
        <w:rPr>
          <w:color w:val="auto"/>
          <w:highlight w:val="none"/>
        </w:rPr>
      </w:pPr>
    </w:p>
    <w:p w14:paraId="7015CE14">
      <w:pPr>
        <w:spacing w:line="480" w:lineRule="exact"/>
        <w:ind w:firstLine="360" w:firstLineChars="150"/>
        <w:rPr>
          <w:color w:val="auto"/>
          <w:highlight w:val="none"/>
        </w:rPr>
      </w:pPr>
      <w:r>
        <w:rPr>
          <w:rFonts w:hint="eastAsia" w:ascii="宋体" w:hAnsi="宋体"/>
          <w:color w:val="auto"/>
          <w:highlight w:val="none"/>
        </w:rPr>
        <w:t>你方    年 月 日发出的</w:t>
      </w:r>
      <w:r>
        <w:rPr>
          <w:rFonts w:hint="eastAsia" w:ascii="宋体" w:hAnsi="宋体"/>
          <w:color w:val="auto"/>
          <w:highlight w:val="none"/>
          <w:u w:val="single"/>
        </w:rPr>
        <w:t>（项目名称）　　</w:t>
      </w:r>
      <w:r>
        <w:rPr>
          <w:rFonts w:hint="eastAsia" w:ascii="宋体" w:hAnsi="宋体"/>
          <w:color w:val="auto"/>
          <w:highlight w:val="none"/>
        </w:rPr>
        <w:t>标段施工招标关于的通知，我方已于  　年 月  日收到。</w:t>
      </w:r>
    </w:p>
    <w:p w14:paraId="701697B4">
      <w:pPr>
        <w:spacing w:line="480" w:lineRule="exact"/>
        <w:ind w:firstLine="480" w:firstLineChars="200"/>
        <w:rPr>
          <w:color w:val="auto"/>
          <w:highlight w:val="none"/>
        </w:rPr>
      </w:pPr>
    </w:p>
    <w:p w14:paraId="18AA704A">
      <w:pPr>
        <w:spacing w:line="480" w:lineRule="exact"/>
        <w:ind w:firstLine="480" w:firstLineChars="200"/>
        <w:rPr>
          <w:color w:val="auto"/>
          <w:highlight w:val="none"/>
        </w:rPr>
      </w:pPr>
      <w:r>
        <w:rPr>
          <w:rFonts w:hint="eastAsia" w:ascii="宋体" w:hAnsi="宋体"/>
          <w:color w:val="auto"/>
          <w:highlight w:val="none"/>
        </w:rPr>
        <w:t>特此确认。</w:t>
      </w:r>
    </w:p>
    <w:p w14:paraId="5DDB13ED">
      <w:pPr>
        <w:spacing w:line="480" w:lineRule="exact"/>
        <w:ind w:firstLine="480" w:firstLineChars="200"/>
        <w:rPr>
          <w:color w:val="auto"/>
          <w:highlight w:val="none"/>
        </w:rPr>
      </w:pPr>
    </w:p>
    <w:p w14:paraId="55650DC2">
      <w:pPr>
        <w:spacing w:line="480" w:lineRule="exact"/>
        <w:ind w:firstLine="480" w:firstLineChars="200"/>
        <w:rPr>
          <w:color w:val="auto"/>
          <w:highlight w:val="none"/>
        </w:rPr>
      </w:pPr>
    </w:p>
    <w:p w14:paraId="08C5534E">
      <w:pPr>
        <w:spacing w:line="480" w:lineRule="exact"/>
        <w:ind w:firstLine="480" w:firstLineChars="200"/>
        <w:rPr>
          <w:color w:val="auto"/>
          <w:highlight w:val="none"/>
        </w:rPr>
      </w:pPr>
    </w:p>
    <w:p w14:paraId="41AE3F5F">
      <w:pPr>
        <w:spacing w:line="480" w:lineRule="exact"/>
        <w:ind w:firstLine="480" w:firstLineChars="200"/>
        <w:rPr>
          <w:color w:val="auto"/>
          <w:highlight w:val="none"/>
        </w:rPr>
      </w:pPr>
    </w:p>
    <w:p w14:paraId="43B8409A">
      <w:pPr>
        <w:spacing w:line="480" w:lineRule="exact"/>
        <w:ind w:firstLine="480" w:firstLineChars="200"/>
        <w:jc w:val="center"/>
        <w:rPr>
          <w:color w:val="auto"/>
          <w:highlight w:val="none"/>
        </w:rPr>
      </w:pPr>
      <w:r>
        <w:rPr>
          <w:rFonts w:hint="eastAsia" w:ascii="黑体" w:hAnsi="黑体" w:eastAsia="黑体"/>
          <w:color w:val="auto"/>
          <w:highlight w:val="none"/>
        </w:rPr>
        <w:t xml:space="preserve">             投标人：</w:t>
      </w:r>
      <w:r>
        <w:rPr>
          <w:rFonts w:hint="eastAsia" w:ascii="宋体" w:hAnsi="宋体"/>
          <w:color w:val="auto"/>
          <w:highlight w:val="none"/>
          <w:u w:val="single"/>
        </w:rPr>
        <w:t>（单位盖章）</w:t>
      </w:r>
    </w:p>
    <w:p w14:paraId="5C66874A">
      <w:pPr>
        <w:spacing w:line="480" w:lineRule="exact"/>
        <w:ind w:firstLine="4560" w:firstLineChars="1900"/>
        <w:rPr>
          <w:color w:val="auto"/>
          <w:highlight w:val="none"/>
        </w:rPr>
      </w:pPr>
      <w:r>
        <w:rPr>
          <w:rFonts w:hint="eastAsia" w:ascii="宋体" w:hAnsi="宋体"/>
          <w:color w:val="auto"/>
          <w:highlight w:val="none"/>
        </w:rPr>
        <w:t>年  月  日</w:t>
      </w:r>
    </w:p>
    <w:p w14:paraId="01667C87">
      <w:pPr>
        <w:spacing w:line="480" w:lineRule="exact"/>
        <w:jc w:val="right"/>
        <w:rPr>
          <w:color w:val="auto"/>
          <w:highlight w:val="none"/>
        </w:rPr>
      </w:pPr>
    </w:p>
    <w:p w14:paraId="2B05892B">
      <w:pPr>
        <w:pStyle w:val="3"/>
        <w:rPr>
          <w:rFonts w:ascii="黑体" w:hAnsi="黑体"/>
          <w:b/>
          <w:color w:val="auto"/>
          <w:highlight w:val="none"/>
        </w:rPr>
      </w:pPr>
      <w:r>
        <w:rPr>
          <w:b/>
          <w:color w:val="auto"/>
          <w:highlight w:val="none"/>
        </w:rPr>
        <w:br w:type="page"/>
      </w:r>
      <w:bookmarkStart w:id="153" w:name="_Toc67589034"/>
      <w:bookmarkEnd w:id="153"/>
      <w:bookmarkStart w:id="154" w:name="_Toc22828078"/>
      <w:bookmarkEnd w:id="154"/>
      <w:bookmarkStart w:id="155" w:name="_Toc19767"/>
      <w:bookmarkEnd w:id="155"/>
      <w:bookmarkStart w:id="156" w:name="_Toc45697242"/>
      <w:bookmarkStart w:id="157" w:name="_Toc22833"/>
      <w:r>
        <w:rPr>
          <w:rFonts w:hint="eastAsia" w:ascii="黑体" w:hAnsi="黑体"/>
          <w:b/>
          <w:color w:val="auto"/>
          <w:highlight w:val="none"/>
        </w:rPr>
        <w:t>第三章 评标定标办法</w:t>
      </w:r>
      <w:bookmarkEnd w:id="156"/>
      <w:bookmarkEnd w:id="157"/>
    </w:p>
    <w:p w14:paraId="33D65FF0">
      <w:pPr>
        <w:spacing w:before="100" w:beforeAutospacing="1" w:after="100" w:afterAutospacing="1"/>
        <w:jc w:val="center"/>
        <w:rPr>
          <w:rFonts w:ascii="宋体" w:hAnsi="宋体"/>
          <w:color w:val="auto"/>
          <w:highlight w:val="none"/>
        </w:rPr>
      </w:pPr>
      <w:bookmarkStart w:id="158" w:name="bookmark94"/>
      <w:bookmarkEnd w:id="158"/>
      <w:r>
        <w:rPr>
          <w:rFonts w:ascii="Wingdings 2" w:hAnsi="Wingdings 2"/>
          <w:b/>
          <w:bCs/>
          <w:color w:val="auto"/>
          <w:sz w:val="28"/>
          <w:szCs w:val="28"/>
          <w:highlight w:val="none"/>
        </w:rPr>
        <w:t>第一节评标办法</w:t>
      </w:r>
    </w:p>
    <w:p w14:paraId="62AFECB3">
      <w:pPr>
        <w:widowControl/>
        <w:autoSpaceDN/>
        <w:rPr>
          <w:rFonts w:hint="eastAsia" w:ascii="宋体" w:hAnsi="宋体" w:cs="宋体"/>
          <w:color w:val="auto"/>
          <w:highlight w:val="none"/>
        </w:rPr>
      </w:pPr>
      <w:r>
        <w:rPr>
          <w:rFonts w:hint="eastAsia" w:ascii="MS Mincho" w:hAnsi="MS Mincho" w:eastAsia="MS Mincho" w:cs="MS Mincho"/>
          <w:color w:val="auto"/>
          <w:sz w:val="28"/>
          <w:szCs w:val="28"/>
          <w:highlight w:val="none"/>
        </w:rPr>
        <w:t>☑</w:t>
      </w:r>
      <w:r>
        <w:rPr>
          <w:rFonts w:hint="eastAsia" w:ascii="宋体" w:hAnsi="宋体" w:cs="宋体"/>
          <w:b/>
          <w:color w:val="auto"/>
          <w:highlight w:val="none"/>
          <w:lang w:bidi="ar"/>
        </w:rPr>
        <w:t>评标办法（三）</w:t>
      </w:r>
    </w:p>
    <w:p w14:paraId="227072B6">
      <w:pPr>
        <w:pStyle w:val="13"/>
        <w:autoSpaceDE w:val="0"/>
        <w:spacing w:afterAutospacing="0" w:line="254" w:lineRule="auto"/>
        <w:jc w:val="center"/>
        <w:rPr>
          <w:rFonts w:ascii="等线" w:hAnsi="等线" w:eastAsia="等线" w:cs="等线"/>
          <w:b/>
          <w:color w:val="auto"/>
          <w:highlight w:val="none"/>
        </w:rPr>
      </w:pPr>
      <w:r>
        <w:rPr>
          <w:rFonts w:cs="宋体"/>
          <w:b/>
          <w:color w:val="auto"/>
          <w:highlight w:val="none"/>
          <w:lang w:bidi="ar"/>
        </w:rPr>
        <w:t>技术标通过制的综合评估法</w:t>
      </w:r>
    </w:p>
    <w:p w14:paraId="3EB1398C">
      <w:pPr>
        <w:ind w:firstLine="482" w:firstLineChars="200"/>
        <w:rPr>
          <w:rFonts w:hint="eastAsia" w:ascii="宋体" w:hAnsi="宋体" w:cs="宋体"/>
          <w:b/>
          <w:color w:val="auto"/>
          <w:highlight w:val="none"/>
        </w:rPr>
      </w:pPr>
      <w:r>
        <w:rPr>
          <w:rFonts w:hint="eastAsia" w:ascii="宋体" w:hAnsi="宋体" w:cs="宋体"/>
          <w:b/>
          <w:color w:val="auto"/>
          <w:highlight w:val="none"/>
          <w:lang w:bidi="ar"/>
        </w:rPr>
        <w:t xml:space="preserve"> </w:t>
      </w:r>
    </w:p>
    <w:p w14:paraId="11EC8AA1">
      <w:pPr>
        <w:snapToGrid w:val="0"/>
        <w:ind w:firstLine="480" w:firstLineChars="200"/>
        <w:rPr>
          <w:rFonts w:hint="eastAsia" w:ascii="宋体" w:hAnsi="宋体" w:cs="宋体"/>
          <w:bCs/>
          <w:color w:val="auto"/>
          <w:highlight w:val="none"/>
        </w:rPr>
      </w:pPr>
      <w:r>
        <w:rPr>
          <w:rFonts w:hint="eastAsia" w:ascii="宋体" w:hAnsi="宋体" w:cs="宋体"/>
          <w:bCs/>
          <w:color w:val="auto"/>
          <w:highlight w:val="none"/>
          <w:lang w:bidi="ar"/>
        </w:rPr>
        <w:t>技术标通过制的综合评估法，适用于一般</w:t>
      </w:r>
      <w:r>
        <w:rPr>
          <w:rFonts w:hint="eastAsia" w:ascii="宋体" w:hAnsi="宋体" w:cs="宋体"/>
          <w:color w:val="auto"/>
          <w:highlight w:val="none"/>
          <w:lang w:bidi="ar"/>
        </w:rPr>
        <w:t>房屋建筑和市政基础设施工程</w:t>
      </w:r>
      <w:r>
        <w:rPr>
          <w:rFonts w:hint="eastAsia" w:ascii="宋体" w:hAnsi="宋体" w:cs="宋体"/>
          <w:bCs/>
          <w:color w:val="auto"/>
          <w:highlight w:val="none"/>
          <w:lang w:bidi="ar"/>
        </w:rPr>
        <w:t>施工招标（包括适用于经评审的最低投标价法的工程）。评标应遵循公平、公正、科学、择优的原则。</w:t>
      </w:r>
    </w:p>
    <w:p w14:paraId="69F5D3DC">
      <w:pPr>
        <w:pStyle w:val="13"/>
        <w:autoSpaceDE w:val="0"/>
        <w:adjustRightInd w:val="0"/>
        <w:snapToGrid w:val="0"/>
        <w:spacing w:before="0" w:beforeAutospacing="0" w:after="0" w:afterAutospacing="0"/>
        <w:ind w:firstLine="480" w:firstLineChars="200"/>
        <w:rPr>
          <w:rFonts w:cs="宋体"/>
          <w:i/>
          <w:color w:val="auto"/>
          <w:highlight w:val="none"/>
        </w:rPr>
      </w:pPr>
      <w:r>
        <w:rPr>
          <w:rFonts w:cs="宋体"/>
          <w:color w:val="auto"/>
          <w:highlight w:val="none"/>
          <w:lang w:bidi="ar"/>
        </w:rPr>
        <w:t>评标工作由招标人依法组建的评标委员会负责，评标委员会成员为</w:t>
      </w:r>
      <w:r>
        <w:rPr>
          <w:rFonts w:cs="宋体"/>
          <w:i/>
          <w:color w:val="auto"/>
          <w:highlight w:val="none"/>
          <w:u w:val="single"/>
          <w:lang w:bidi="ar"/>
        </w:rPr>
        <w:t>5人及以上单数</w:t>
      </w:r>
      <w:r>
        <w:rPr>
          <w:rFonts w:cs="宋体"/>
          <w:i/>
          <w:color w:val="auto"/>
          <w:highlight w:val="none"/>
          <w:lang w:bidi="ar"/>
        </w:rPr>
        <w:t>。</w:t>
      </w:r>
    </w:p>
    <w:p w14:paraId="14A87661">
      <w:pPr>
        <w:pStyle w:val="13"/>
        <w:autoSpaceDE w:val="0"/>
        <w:spacing w:before="0" w:beforeAutospacing="0" w:after="0" w:afterAutospacing="0"/>
        <w:ind w:firstLine="480" w:firstLineChars="200"/>
        <w:rPr>
          <w:rFonts w:cs="宋体"/>
          <w:color w:val="auto"/>
          <w:highlight w:val="none"/>
        </w:rPr>
      </w:pPr>
      <w:r>
        <w:rPr>
          <w:rFonts w:cs="宋体"/>
          <w:color w:val="auto"/>
          <w:highlight w:val="none"/>
          <w:lang w:bidi="ar"/>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7D236FB1">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一、评标程序</w:t>
      </w:r>
    </w:p>
    <w:p w14:paraId="12128344">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（一）招标人确定评审区间</w:t>
      </w:r>
    </w:p>
    <w:p w14:paraId="60800F4F">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（二）资格审查</w:t>
      </w:r>
    </w:p>
    <w:p w14:paraId="7F2DD695">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（三）初步评审</w:t>
      </w:r>
    </w:p>
    <w:p w14:paraId="7959AE5C">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（四）技术评审</w:t>
      </w:r>
    </w:p>
    <w:p w14:paraId="77134CA3">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（五）商务评审</w:t>
      </w:r>
    </w:p>
    <w:p w14:paraId="4FCA1A53">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（六）综合评审</w:t>
      </w:r>
    </w:p>
    <w:p w14:paraId="634AC3B7">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（七）推荐中标候选人</w:t>
      </w:r>
    </w:p>
    <w:p w14:paraId="6C4237FE">
      <w:pPr>
        <w:pStyle w:val="13"/>
        <w:autoSpaceDE w:val="0"/>
        <w:spacing w:before="0" w:beforeAutospacing="0" w:after="0" w:afterAutospacing="0"/>
        <w:ind w:firstLine="482" w:firstLineChars="200"/>
        <w:rPr>
          <w:rFonts w:cs="宋体"/>
          <w:b/>
          <w:color w:val="auto"/>
          <w:highlight w:val="none"/>
        </w:rPr>
      </w:pPr>
      <w:r>
        <w:rPr>
          <w:rFonts w:cs="宋体"/>
          <w:b/>
          <w:color w:val="auto"/>
          <w:highlight w:val="none"/>
          <w:lang w:bidi="ar"/>
        </w:rPr>
        <w:t>二、评审区间确定</w:t>
      </w:r>
    </w:p>
    <w:p w14:paraId="6FDEB683">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当投标截止时间止前递交的投标文件在去掉报价超过最高投标限价和未缴纳投标保证金的投标后＞15家时，启用评审区间；≤15家时，所有投标人进入评审区间。</w:t>
      </w:r>
    </w:p>
    <w:p w14:paraId="36F6CDB4">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评审区间的具体办法为：</w:t>
      </w:r>
    </w:p>
    <w:p w14:paraId="2E089F7A">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2767571D">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（二）计算进入评审区间基准价D</w:t>
      </w:r>
    </w:p>
    <w:p w14:paraId="61C0912D">
      <w:pPr>
        <w:widowControl/>
        <w:autoSpaceDN/>
        <w:snapToGrid w:val="0"/>
        <w:ind w:firstLine="480" w:firstLineChars="200"/>
        <w:rPr>
          <w:rFonts w:hint="eastAsia" w:ascii="宋体" w:hAnsi="宋体" w:cs="宋体"/>
          <w:color w:val="auto"/>
          <w:highlight w:val="none"/>
          <w:vertAlign w:val="subscript"/>
        </w:rPr>
      </w:pPr>
      <w:r>
        <w:rPr>
          <w:rFonts w:hint="eastAsia" w:ascii="宋体" w:hAnsi="宋体" w:cs="宋体"/>
          <w:color w:val="auto"/>
          <w:highlight w:val="none"/>
          <w:lang w:bidi="ar"/>
        </w:rPr>
        <w:t>Ｄ1=Ｋ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*Ａ+（１-Ｋ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）*Ｂ*Ｋ</w:t>
      </w:r>
      <w:r>
        <w:rPr>
          <w:rFonts w:hint="eastAsia" w:ascii="宋体" w:hAnsi="宋体" w:cs="宋体"/>
          <w:color w:val="auto"/>
          <w:highlight w:val="none"/>
          <w:vertAlign w:val="subscript"/>
          <w:lang w:bidi="ar"/>
        </w:rPr>
        <w:t>２</w:t>
      </w:r>
    </w:p>
    <w:p w14:paraId="724D05D1">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Ｄ2=Ｋ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*Ａ+（１-Ｋ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）*Ｂ*（Ｋ</w:t>
      </w:r>
      <w:r>
        <w:rPr>
          <w:rFonts w:hint="eastAsia" w:ascii="宋体" w:hAnsi="宋体" w:cs="宋体"/>
          <w:color w:val="auto"/>
          <w:highlight w:val="none"/>
          <w:vertAlign w:val="subscript"/>
          <w:lang w:bidi="ar"/>
        </w:rPr>
        <w:t>２</w:t>
      </w:r>
      <w:r>
        <w:rPr>
          <w:rFonts w:hint="eastAsia" w:ascii="宋体" w:hAnsi="宋体" w:cs="宋体"/>
          <w:color w:val="auto"/>
          <w:highlight w:val="none"/>
          <w:lang w:bidi="ar"/>
        </w:rPr>
        <w:t>-2%）</w:t>
      </w:r>
    </w:p>
    <w:p w14:paraId="071FA6BB">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Ｄ3=Ｋ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*Ａ+（１-Ｋ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）*Ｂ*（Ｋ</w:t>
      </w:r>
      <w:r>
        <w:rPr>
          <w:rFonts w:hint="eastAsia" w:ascii="宋体" w:hAnsi="宋体" w:cs="宋体"/>
          <w:color w:val="auto"/>
          <w:highlight w:val="none"/>
          <w:vertAlign w:val="subscript"/>
          <w:lang w:bidi="ar"/>
        </w:rPr>
        <w:t>２</w:t>
      </w:r>
      <w:r>
        <w:rPr>
          <w:rFonts w:hint="eastAsia" w:ascii="宋体" w:hAnsi="宋体" w:cs="宋体"/>
          <w:color w:val="auto"/>
          <w:highlight w:val="none"/>
          <w:lang w:bidi="ar"/>
        </w:rPr>
        <w:t>+2%）</w:t>
      </w:r>
    </w:p>
    <w:p w14:paraId="6FCF3FC2">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（权重系数），由招标人在开标现场随机抽取确定，抽取值范围为（在0.4～0.6，确定均匀分布，数量不少于５个的抽取值）：</w:t>
      </w:r>
      <w:r>
        <w:rPr>
          <w:rFonts w:hint="eastAsia" w:ascii="宋体" w:hAnsi="宋体" w:cs="宋体"/>
          <w:i/>
          <w:iCs/>
          <w:color w:val="auto"/>
          <w:highlight w:val="none"/>
          <w:u w:val="single"/>
          <w:lang w:bidi="ar"/>
        </w:rPr>
        <w:t xml:space="preserve">  </w:t>
      </w:r>
      <w:r>
        <w:rPr>
          <w:rFonts w:hint="eastAsia" w:ascii="宋体" w:hAnsi="宋体" w:cs="宋体"/>
          <w:b/>
          <w:bCs/>
          <w:i/>
          <w:iCs/>
          <w:color w:val="auto"/>
          <w:highlight w:val="none"/>
          <w:u w:val="single"/>
          <w:lang w:bidi="ar"/>
        </w:rPr>
        <w:t xml:space="preserve">0.4,0.45,0.5,0.55,0.6 </w:t>
      </w:r>
      <w:r>
        <w:rPr>
          <w:rFonts w:hint="eastAsia" w:ascii="宋体" w:hAnsi="宋体" w:cs="宋体"/>
          <w:i/>
          <w:iCs/>
          <w:color w:val="auto"/>
          <w:highlight w:val="none"/>
          <w:u w:val="single"/>
          <w:lang w:bidi="ar"/>
        </w:rPr>
        <w:t xml:space="preserve"> </w:t>
      </w:r>
      <w:r>
        <w:rPr>
          <w:rFonts w:hint="eastAsia" w:ascii="宋体" w:hAnsi="宋体" w:cs="宋体"/>
          <w:i/>
          <w:iCs/>
          <w:color w:val="auto"/>
          <w:highlight w:val="none"/>
          <w:lang w:bidi="ar"/>
        </w:rPr>
        <w:t>。</w:t>
      </w:r>
    </w:p>
    <w:p w14:paraId="230326EE">
      <w:pPr>
        <w:widowControl/>
        <w:autoSpaceDN/>
        <w:snapToGrid w:val="0"/>
        <w:ind w:firstLine="470" w:firstLineChars="196"/>
        <w:rPr>
          <w:rFonts w:hint="eastAsia" w:ascii="宋体" w:hAnsi="宋体" w:cs="宋体"/>
          <w:color w:val="auto"/>
          <w:highlight w:val="none"/>
        </w:rPr>
      </w:pPr>
      <w:r>
        <w:rPr>
          <w:rFonts w:hint="eastAsia" w:ascii="宋体" w:hAnsi="宋体" w:cs="宋体"/>
          <w:color w:val="auto"/>
          <w:highlight w:val="none"/>
          <w:lang w:bidi="ar"/>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31F1517C">
      <w:pPr>
        <w:widowControl/>
        <w:autoSpaceDN/>
        <w:snapToGrid w:val="0"/>
        <w:ind w:firstLine="470" w:firstLineChars="196"/>
        <w:rPr>
          <w:rFonts w:hint="eastAsia" w:ascii="宋体" w:hAnsi="宋体" w:cs="宋体"/>
          <w:color w:val="auto"/>
          <w:highlight w:val="none"/>
        </w:rPr>
      </w:pPr>
      <w:r>
        <w:rPr>
          <w:rFonts w:hint="eastAsia" w:ascii="宋体" w:hAnsi="宋体" w:cs="宋体"/>
          <w:color w:val="auto"/>
          <w:highlight w:val="none"/>
          <w:lang w:bidi="ar"/>
        </w:rPr>
        <w:t>Ｂ＝最高投标限价。</w:t>
      </w:r>
    </w:p>
    <w:p w14:paraId="5E67B2F1">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Ｋ</w:t>
      </w:r>
      <w:r>
        <w:rPr>
          <w:rFonts w:hint="eastAsia" w:ascii="宋体" w:hAnsi="宋体" w:cs="宋体"/>
          <w:color w:val="auto"/>
          <w:highlight w:val="none"/>
          <w:vertAlign w:val="subscript"/>
          <w:lang w:bidi="ar"/>
        </w:rPr>
        <w:t>２</w:t>
      </w:r>
      <w:r>
        <w:rPr>
          <w:rFonts w:hint="eastAsia" w:ascii="宋体" w:hAnsi="宋体" w:cs="宋体"/>
          <w:color w:val="auto"/>
          <w:highlight w:val="none"/>
          <w:lang w:bidi="ar"/>
        </w:rPr>
        <w:t>（平均浮动系数），抽取值范围为：</w:t>
      </w:r>
      <w:r>
        <w:rPr>
          <w:rFonts w:hint="eastAsia" w:ascii="宋体" w:hAnsi="宋体" w:cs="宋体"/>
          <w:color w:val="auto"/>
          <w:highlight w:val="none"/>
          <w:u w:val="single"/>
          <w:lang w:bidi="ar"/>
        </w:rPr>
        <w:t xml:space="preserve"> </w:t>
      </w:r>
      <w:r>
        <w:rPr>
          <w:rFonts w:hint="eastAsia" w:ascii="宋体" w:hAnsi="宋体"/>
          <w:b/>
          <w:bCs/>
          <w:color w:val="auto"/>
          <w:highlight w:val="none"/>
          <w:u w:val="single"/>
        </w:rPr>
        <w:t>87%、87.5%、88%、88.5%、89%、89.5%、90%、90.5%、91%、91.5%、92%、92.5%、93%</w:t>
      </w:r>
      <w:r>
        <w:rPr>
          <w:rFonts w:hint="eastAsia" w:ascii="宋体" w:hAnsi="宋体" w:cs="宋体"/>
          <w:color w:val="auto"/>
          <w:highlight w:val="none"/>
          <w:u w:val="single"/>
          <w:lang w:bidi="ar"/>
        </w:rPr>
        <w:t xml:space="preserve">  </w:t>
      </w:r>
      <w:r>
        <w:rPr>
          <w:rFonts w:hint="eastAsia" w:ascii="宋体" w:hAnsi="宋体" w:cs="宋体"/>
          <w:color w:val="auto"/>
          <w:highlight w:val="none"/>
          <w:lang w:bidi="ar"/>
        </w:rPr>
        <w:t>（招标文件中设定具体范围，上下区间的均值不超过90%，幅度为6个百分点，均匀分布且数量不少于10个），由招标人在开标会现场随机抽取确定。</w:t>
      </w:r>
    </w:p>
    <w:p w14:paraId="53163A8B">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分三阶段确定15家投标人进入评审区间：</w:t>
      </w:r>
    </w:p>
    <w:p w14:paraId="7A746C01">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1.先以Ｄ2为基准确定6家投标人（绝对值相同时取报价低的，报价也相同的并列进入评审区间）</w:t>
      </w:r>
    </w:p>
    <w:p w14:paraId="64CE91C1">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09A0BD4C">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6E1B9DCD">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进入评审区间的投标人经评审后，有效标不足3家的，以Ｄ2为基准补充确定进入评审区间的投标人，直至有效标数量满足3家（绝对值相同时取报价低的，报价也相同的并列进入评审区间）。</w:t>
      </w:r>
    </w:p>
    <w:p w14:paraId="15E0FC7C">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评审区间基准价D计算精度（按四舍五入）保留到分，除计算差错外，评标过程中基准价保持不变。</w:t>
      </w:r>
    </w:p>
    <w:p w14:paraId="117F526D">
      <w:pPr>
        <w:pStyle w:val="13"/>
        <w:autoSpaceDE w:val="0"/>
        <w:spacing w:before="0" w:beforeAutospacing="0" w:after="0" w:afterAutospacing="0"/>
        <w:ind w:firstLine="480" w:firstLineChars="200"/>
        <w:rPr>
          <w:rFonts w:cs="宋体"/>
          <w:color w:val="auto"/>
          <w:highlight w:val="none"/>
        </w:rPr>
      </w:pPr>
      <w:r>
        <w:rPr>
          <w:rFonts w:cs="宋体"/>
          <w:color w:val="auto"/>
          <w:highlight w:val="none"/>
          <w:lang w:bidi="ar"/>
        </w:rPr>
        <w:t>计算差错，仅限于以下两种情况：（1）纯算术性四则运算差错；（2）未按约定的计算方法，多计或者少计投标人报价的。由于评标差错，导致否决投标错误，重新评标纠正等其他情况，不属于计算差错。</w:t>
      </w:r>
    </w:p>
    <w:p w14:paraId="594F4C74">
      <w:pPr>
        <w:pStyle w:val="13"/>
        <w:autoSpaceDE w:val="0"/>
        <w:spacing w:before="0" w:beforeAutospacing="0" w:after="0" w:afterAutospacing="0"/>
        <w:ind w:firstLine="482" w:firstLineChars="200"/>
        <w:rPr>
          <w:rFonts w:cs="宋体"/>
          <w:color w:val="auto"/>
          <w:highlight w:val="none"/>
        </w:rPr>
      </w:pPr>
      <w:r>
        <w:rPr>
          <w:rFonts w:cs="宋体"/>
          <w:b/>
          <w:color w:val="auto"/>
          <w:highlight w:val="none"/>
          <w:lang w:bidi="ar"/>
        </w:rPr>
        <w:t>三、资格审查</w:t>
      </w:r>
    </w:p>
    <w:p w14:paraId="0B928CCA">
      <w:pPr>
        <w:pStyle w:val="13"/>
        <w:autoSpaceDE w:val="0"/>
        <w:spacing w:before="0" w:beforeAutospacing="0" w:after="0" w:afterAutospacing="0"/>
        <w:ind w:firstLine="480" w:firstLineChars="200"/>
        <w:rPr>
          <w:rFonts w:cs="宋体"/>
          <w:color w:val="auto"/>
          <w:highlight w:val="none"/>
        </w:rPr>
      </w:pPr>
      <w:r>
        <w:rPr>
          <w:rFonts w:cs="宋体"/>
          <w:color w:val="auto"/>
          <w:highlight w:val="none"/>
          <w:lang w:bidi="ar"/>
        </w:rPr>
        <w:t>投标人存在投标人须知前附表10.5情形之一的，评标委员会组织投标人询问核实后，情况属实的，资格审查不予通过，否决其投标。</w:t>
      </w:r>
    </w:p>
    <w:p w14:paraId="2A8BC88A">
      <w:pPr>
        <w:pStyle w:val="13"/>
        <w:autoSpaceDE w:val="0"/>
        <w:spacing w:before="0" w:beforeAutospacing="0" w:after="0" w:afterAutospacing="0"/>
        <w:ind w:firstLine="480" w:firstLineChars="200"/>
        <w:rPr>
          <w:rFonts w:cs="宋体"/>
          <w:color w:val="auto"/>
          <w:highlight w:val="none"/>
        </w:rPr>
      </w:pPr>
      <w:r>
        <w:rPr>
          <w:rFonts w:cs="宋体"/>
          <w:i/>
          <w:iCs/>
          <w:color w:val="auto"/>
          <w:highlight w:val="none"/>
          <w:lang w:bidi="ar"/>
        </w:rPr>
        <w:t>评标委员会应审查投标人须知前附表3.5规定要求</w:t>
      </w:r>
      <w:r>
        <w:rPr>
          <w:rFonts w:cs="宋体"/>
          <w:i/>
          <w:iCs/>
          <w:color w:val="auto"/>
          <w:spacing w:val="-4"/>
          <w:highlight w:val="none"/>
          <w:lang w:bidi="ar"/>
        </w:rPr>
        <w:t>的“资质动态核查结果证明”</w:t>
      </w:r>
      <w:r>
        <w:rPr>
          <w:rFonts w:cs="宋体"/>
          <w:i/>
          <w:iCs/>
          <w:color w:val="auto"/>
          <w:highlight w:val="none"/>
          <w:lang w:bidi="ar"/>
        </w:rPr>
        <w:t>。</w:t>
      </w:r>
    </w:p>
    <w:p w14:paraId="22066329">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四、初步评审</w:t>
      </w:r>
    </w:p>
    <w:p w14:paraId="719BCB30">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评标委员会对通过资格审查的投标文件进行初步评审。投标人存在投标人须知前附表10.5情形之一的，评标委员会组织投标人询问核实后，情况属实的，初步评审不予通过，否决其投标。</w:t>
      </w:r>
    </w:p>
    <w:p w14:paraId="2034FCEE">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五、技术标评审</w:t>
      </w:r>
    </w:p>
    <w:p w14:paraId="29E87C88">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对通过初步评审的投标文件，投标人存在投标人须知前附表10.5情形之一的，评标委员会组织投标人询问核实后，情况属实的，技术标评审不予通过，否决其投标。</w:t>
      </w:r>
    </w:p>
    <w:p w14:paraId="1EEF204A">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六、商务标评审</w:t>
      </w:r>
    </w:p>
    <w:p w14:paraId="65DFBC4C">
      <w:pPr>
        <w:snapToGrid w:val="0"/>
        <w:ind w:firstLine="480" w:firstLineChars="200"/>
        <w:rPr>
          <w:rFonts w:hint="eastAsia" w:ascii="宋体" w:hAnsi="宋体" w:cs="宋体"/>
          <w:b/>
          <w:color w:val="auto"/>
          <w:highlight w:val="none"/>
        </w:rPr>
      </w:pPr>
      <w:r>
        <w:rPr>
          <w:rFonts w:hint="eastAsia" w:ascii="宋体" w:hAnsi="宋体" w:cs="宋体"/>
          <w:color w:val="auto"/>
          <w:highlight w:val="none"/>
          <w:lang w:bidi="ar"/>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4792DDD0">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七、综合评审</w:t>
      </w:r>
    </w:p>
    <w:p w14:paraId="2EA7C6F8">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21F47517">
      <w:pPr>
        <w:snapToGrid w:val="0"/>
        <w:ind w:firstLine="480" w:firstLineChars="200"/>
        <w:rPr>
          <w:rFonts w:hint="eastAsia" w:ascii="宋体" w:hAnsi="宋体" w:cs="宋体"/>
          <w:strike/>
          <w:dstrike w:val="0"/>
          <w:color w:val="auto"/>
          <w:highlight w:val="none"/>
        </w:rPr>
      </w:pPr>
      <w:r>
        <w:rPr>
          <w:rFonts w:hint="eastAsia" w:ascii="宋体" w:hAnsi="宋体" w:cs="宋体"/>
          <w:color w:val="auto"/>
          <w:highlight w:val="none"/>
          <w:lang w:bidi="ar"/>
        </w:rPr>
        <w:t>综合评审评分=商务总报价评分</w:t>
      </w:r>
      <w:r>
        <w:rPr>
          <w:rFonts w:hint="eastAsia" w:ascii="宋体" w:hAnsi="宋体" w:cs="宋体"/>
          <w:color w:val="auto"/>
          <w:highlight w:val="none"/>
          <w:u w:val="single"/>
          <w:lang w:bidi="ar"/>
        </w:rPr>
        <w:t xml:space="preserve">  </w:t>
      </w:r>
      <w:r>
        <w:rPr>
          <w:rFonts w:hint="eastAsia" w:ascii="宋体" w:hAnsi="宋体" w:cs="宋体"/>
          <w:color w:val="auto"/>
          <w:highlight w:val="none"/>
          <w:u w:val="single"/>
          <w:lang w:val="en-US" w:eastAsia="zh-CN" w:bidi="ar"/>
        </w:rPr>
        <w:t>90</w:t>
      </w:r>
      <w:r>
        <w:rPr>
          <w:rFonts w:hint="eastAsia" w:ascii="宋体" w:hAnsi="宋体" w:cs="宋体"/>
          <w:color w:val="auto"/>
          <w:highlight w:val="none"/>
          <w:u w:val="single"/>
          <w:lang w:bidi="ar"/>
        </w:rPr>
        <w:t>分</w:t>
      </w:r>
      <w:r>
        <w:rPr>
          <w:rFonts w:hint="eastAsia" w:ascii="宋体" w:hAnsi="宋体" w:cs="宋体"/>
          <w:iCs/>
          <w:color w:val="auto"/>
          <w:highlight w:val="none"/>
          <w:u w:val="single"/>
          <w:lang w:bidi="ar"/>
        </w:rPr>
        <w:t>（≥85分）</w:t>
      </w:r>
      <w:r>
        <w:rPr>
          <w:rFonts w:hint="eastAsia" w:ascii="宋体" w:hAnsi="宋体" w:cs="宋体"/>
          <w:color w:val="auto"/>
          <w:highlight w:val="none"/>
          <w:lang w:bidi="ar"/>
        </w:rPr>
        <w:t>、工程量清单综合单价评分</w:t>
      </w:r>
      <w:r>
        <w:rPr>
          <w:rFonts w:hint="eastAsia" w:ascii="宋体" w:hAnsi="宋体" w:cs="宋体"/>
          <w:color w:val="auto"/>
          <w:highlight w:val="none"/>
          <w:u w:val="single"/>
          <w:lang w:bidi="ar"/>
        </w:rPr>
        <w:t xml:space="preserve">10分 </w:t>
      </w:r>
      <w:r>
        <w:rPr>
          <w:rFonts w:hint="eastAsia" w:ascii="宋体" w:hAnsi="宋体" w:cs="宋体"/>
          <w:iCs/>
          <w:color w:val="auto"/>
          <w:highlight w:val="none"/>
          <w:u w:val="single"/>
          <w:lang w:bidi="ar"/>
        </w:rPr>
        <w:t>（≤10分）</w:t>
      </w:r>
      <w:r>
        <w:rPr>
          <w:rFonts w:hint="eastAsia" w:ascii="宋体" w:hAnsi="宋体" w:cs="宋体"/>
          <w:color w:val="auto"/>
          <w:highlight w:val="none"/>
          <w:lang w:bidi="ar"/>
        </w:rPr>
        <w:t>、</w:t>
      </w:r>
      <w:r>
        <w:rPr>
          <w:rFonts w:hint="eastAsia" w:ascii="宋体" w:hAnsi="宋体" w:cs="宋体"/>
          <w:strike/>
          <w:dstrike w:val="0"/>
          <w:color w:val="auto"/>
          <w:highlight w:val="none"/>
          <w:lang w:bidi="ar"/>
        </w:rPr>
        <w:t>信用评价</w:t>
      </w:r>
      <w:r>
        <w:rPr>
          <w:rFonts w:hint="eastAsia" w:ascii="宋体" w:hAnsi="宋体" w:cs="宋体"/>
          <w:iCs/>
          <w:strike/>
          <w:dstrike w:val="0"/>
          <w:color w:val="auto"/>
          <w:highlight w:val="none"/>
          <w:lang w:bidi="ar"/>
        </w:rPr>
        <w:t>（</w:t>
      </w:r>
      <w:r>
        <w:rPr>
          <w:rFonts w:hint="eastAsia" w:ascii="宋体" w:hAnsi="宋体" w:cs="宋体"/>
          <w:b/>
          <w:bCs/>
          <w:iCs/>
          <w:strike/>
          <w:dstrike w:val="0"/>
          <w:color w:val="auto"/>
          <w:highlight w:val="none"/>
          <w:lang w:bidi="ar"/>
        </w:rPr>
        <w:t>不得设置资质、业绩、奖项加分项</w:t>
      </w:r>
      <w:r>
        <w:rPr>
          <w:rFonts w:hint="eastAsia" w:ascii="宋体" w:hAnsi="宋体" w:cs="宋体"/>
          <w:iCs/>
          <w:strike/>
          <w:dstrike w:val="0"/>
          <w:color w:val="auto"/>
          <w:highlight w:val="none"/>
          <w:lang w:bidi="ar"/>
        </w:rPr>
        <w:t>）</w:t>
      </w:r>
      <w:r>
        <w:rPr>
          <w:rFonts w:hint="eastAsia" w:ascii="宋体" w:hAnsi="宋体" w:cs="宋体"/>
          <w:strike/>
          <w:dstrike w:val="0"/>
          <w:color w:val="auto"/>
          <w:highlight w:val="none"/>
          <w:lang w:bidi="ar"/>
        </w:rPr>
        <w:t>评分</w:t>
      </w:r>
      <w:r>
        <w:rPr>
          <w:rFonts w:hint="eastAsia" w:ascii="宋体" w:hAnsi="宋体" w:cs="宋体"/>
          <w:strike/>
          <w:dstrike w:val="0"/>
          <w:color w:val="auto"/>
          <w:highlight w:val="none"/>
          <w:u w:val="single"/>
          <w:lang w:bidi="ar"/>
        </w:rPr>
        <w:t xml:space="preserve"> </w:t>
      </w:r>
      <w:r>
        <w:rPr>
          <w:rFonts w:hint="eastAsia" w:ascii="宋体" w:hAnsi="宋体" w:cs="宋体"/>
          <w:strike/>
          <w:dstrike w:val="0"/>
          <w:color w:val="auto"/>
          <w:highlight w:val="none"/>
          <w:u w:val="single"/>
          <w:lang w:val="en-US" w:eastAsia="zh-CN" w:bidi="ar"/>
        </w:rPr>
        <w:t>0</w:t>
      </w:r>
      <w:r>
        <w:rPr>
          <w:rFonts w:hint="eastAsia" w:ascii="宋体" w:hAnsi="宋体" w:cs="宋体"/>
          <w:strike/>
          <w:dstrike w:val="0"/>
          <w:color w:val="auto"/>
          <w:highlight w:val="none"/>
          <w:u w:val="single"/>
          <w:lang w:bidi="ar"/>
        </w:rPr>
        <w:t>分</w:t>
      </w:r>
      <w:r>
        <w:rPr>
          <w:rFonts w:hint="eastAsia" w:ascii="宋体" w:hAnsi="宋体" w:cs="宋体"/>
          <w:iCs/>
          <w:strike/>
          <w:dstrike w:val="0"/>
          <w:color w:val="auto"/>
          <w:highlight w:val="none"/>
          <w:u w:val="single"/>
          <w:lang w:bidi="ar"/>
        </w:rPr>
        <w:t>（3分≤信用评价≤5分，其中企业信用评价为2-3分，项目班组人员信用评价为1-2分）</w:t>
      </w:r>
      <w:r>
        <w:rPr>
          <w:rFonts w:hint="eastAsia" w:ascii="宋体" w:hAnsi="宋体" w:cs="宋体"/>
          <w:strike/>
          <w:dstrike w:val="0"/>
          <w:color w:val="auto"/>
          <w:highlight w:val="none"/>
          <w:u w:val="single"/>
          <w:lang w:bidi="ar"/>
        </w:rPr>
        <w:t xml:space="preserve"> </w:t>
      </w:r>
      <w:r>
        <w:rPr>
          <w:rFonts w:hint="eastAsia" w:ascii="宋体" w:hAnsi="宋体" w:cs="宋体"/>
          <w:iCs/>
          <w:strike/>
          <w:dstrike w:val="0"/>
          <w:color w:val="auto"/>
          <w:highlight w:val="none"/>
          <w:lang w:bidi="ar"/>
        </w:rPr>
        <w:t xml:space="preserve"> （规则由当地招投标主管部门确定, 专业工程施工项目不设本评分项）</w:t>
      </w:r>
      <w:r>
        <w:rPr>
          <w:rFonts w:hint="eastAsia" w:ascii="宋体" w:hAnsi="宋体" w:cs="宋体"/>
          <w:strike/>
          <w:dstrike w:val="0"/>
          <w:color w:val="auto"/>
          <w:highlight w:val="none"/>
          <w:lang w:bidi="ar"/>
        </w:rPr>
        <w:t>。</w:t>
      </w:r>
    </w:p>
    <w:p w14:paraId="64485107">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除工程量清单综合单价计分计算以外，综合评审计算过程中各项评分四舍五入精确到小数点后两位数。</w:t>
      </w:r>
    </w:p>
    <w:p w14:paraId="5D228F5F">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（一）商务总报价评分</w:t>
      </w:r>
    </w:p>
    <w:p w14:paraId="597479D0">
      <w:pPr>
        <w:snapToGrid w:val="0"/>
        <w:ind w:firstLine="480" w:firstLineChars="200"/>
        <w:rPr>
          <w:rFonts w:hint="eastAsia" w:ascii="宋体" w:hAnsi="宋体" w:cs="宋体"/>
          <w:color w:val="auto"/>
          <w:highlight w:val="none"/>
          <w:lang w:bidi="ar"/>
        </w:rPr>
      </w:pPr>
      <w:r>
        <w:rPr>
          <w:rFonts w:hint="eastAsia" w:ascii="宋体" w:hAnsi="宋体" w:cs="宋体"/>
          <w:color w:val="auto"/>
          <w:highlight w:val="none"/>
          <w:lang w:bidi="ar"/>
        </w:rPr>
        <w:t>投标报价等于评标基准价时，商务总报价评分为满分；投标报价每高于评标基准价1%扣2A分；每低于评标基准价1%扣A分（A=_</w:t>
      </w:r>
      <w:r>
        <w:rPr>
          <w:rFonts w:hint="eastAsia" w:ascii="宋体" w:hAnsi="宋体" w:cs="宋体"/>
          <w:color w:val="auto"/>
          <w:highlight w:val="none"/>
          <w:u w:val="single"/>
          <w:lang w:val="en-US" w:eastAsia="zh-CN" w:bidi="ar"/>
        </w:rPr>
        <w:t>2</w:t>
      </w:r>
      <w:r>
        <w:rPr>
          <w:rFonts w:hint="eastAsia" w:ascii="宋体" w:hAnsi="宋体" w:cs="宋体"/>
          <w:color w:val="auto"/>
          <w:highlight w:val="none"/>
          <w:lang w:bidi="ar"/>
        </w:rPr>
        <w:t>_(1或2)）。不足一个百分点时，使用直线插入法计算，结果四舍五入保留两位小数。</w:t>
      </w:r>
    </w:p>
    <w:p w14:paraId="6FB105A5">
      <w:pPr>
        <w:snapToGrid w:val="0"/>
        <w:ind w:firstLine="480" w:firstLineChars="200"/>
        <w:rPr>
          <w:rFonts w:hint="eastAsia" w:ascii="宋体" w:hAnsi="宋体" w:cs="宋体"/>
          <w:color w:val="auto"/>
          <w:highlight w:val="none"/>
          <w:lang w:bidi="ar"/>
        </w:rPr>
      </w:pPr>
      <w:r>
        <w:rPr>
          <w:rFonts w:hint="eastAsia" w:ascii="宋体" w:hAnsi="宋体"/>
          <w:color w:val="auto"/>
          <w:highlight w:val="none"/>
        </w:rPr>
        <w:t>评标基准价计算采用附件：方法一、方法三、方法五，招标人在开标现场随机确定其中一种。</w:t>
      </w:r>
    </w:p>
    <w:p w14:paraId="655EAA37">
      <w:pPr>
        <w:snapToGrid w:val="0"/>
        <w:ind w:firstLine="480" w:firstLineChars="200"/>
        <w:jc w:val="both"/>
        <w:rPr>
          <w:rFonts w:hint="eastAsia" w:ascii="宋体" w:hAnsi="宋体"/>
          <w:color w:val="auto"/>
          <w:highlight w:val="none"/>
        </w:rPr>
      </w:pPr>
      <w:r>
        <w:rPr>
          <w:rFonts w:hint="eastAsia" w:ascii="宋体" w:hAnsi="宋体" w:cs="宋体"/>
          <w:color w:val="auto"/>
          <w:highlight w:val="none"/>
          <w:lang w:bidi="ar"/>
        </w:rPr>
        <w:t>评标基准价</w:t>
      </w:r>
      <w:r>
        <w:rPr>
          <w:rFonts w:hint="eastAsia" w:ascii="宋体" w:hAnsi="宋体" w:cs="宋体"/>
          <w:iCs/>
          <w:color w:val="auto"/>
          <w:highlight w:val="none"/>
          <w:lang w:bidi="ar"/>
        </w:rPr>
        <w:t>（</w:t>
      </w:r>
      <w:r>
        <w:rPr>
          <w:rFonts w:hint="eastAsia" w:ascii="宋体" w:hAnsi="宋体" w:cs="宋体"/>
          <w:color w:val="auto"/>
          <w:highlight w:val="none"/>
          <w:lang w:bidi="ar"/>
        </w:rPr>
        <w:t>评标基准价计算范围</w:t>
      </w:r>
      <w:r>
        <w:rPr>
          <w:rFonts w:hint="eastAsia" w:ascii="宋体" w:hAnsi="宋体" w:cs="宋体"/>
          <w:b/>
          <w:bCs/>
          <w:color w:val="auto"/>
          <w:highlight w:val="none"/>
          <w:lang w:bidi="ar"/>
        </w:rPr>
        <w:t>为进入综合评审的投标人投标报价</w:t>
      </w:r>
      <w:r>
        <w:rPr>
          <w:rFonts w:hint="eastAsia" w:ascii="宋体" w:hAnsi="宋体" w:cs="宋体"/>
          <w:color w:val="auto"/>
          <w:highlight w:val="none"/>
          <w:lang w:bidi="ar"/>
        </w:rPr>
        <w:t>，且企业信用评价等级不低于</w:t>
      </w:r>
      <w:r>
        <w:rPr>
          <w:rFonts w:hint="eastAsia" w:ascii="宋体" w:hAnsi="宋体" w:cs="宋体"/>
          <w:iCs/>
          <w:color w:val="auto"/>
          <w:highlight w:val="none"/>
          <w:lang w:bidi="ar"/>
        </w:rPr>
        <w:t>□B级</w:t>
      </w:r>
      <w:r>
        <w:rPr>
          <w:rFonts w:hint="eastAsia" w:ascii="宋体" w:hAnsi="宋体" w:cs="宋体"/>
          <w:iCs/>
          <w:color w:val="auto"/>
          <w:highlight w:val="none"/>
          <w:lang w:bidi="ar"/>
        </w:rPr>
        <w:sym w:font="Wingdings 2" w:char="0052"/>
      </w:r>
      <w:r>
        <w:rPr>
          <w:rFonts w:hint="eastAsia" w:ascii="宋体" w:hAnsi="宋体" w:cs="宋体"/>
          <w:iCs/>
          <w:color w:val="auto"/>
          <w:highlight w:val="none"/>
          <w:lang w:bidi="ar"/>
        </w:rPr>
        <w:t>C级□D级（由招标人确定,5000万元以上的项目可选B、C 、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cs="宋体"/>
          <w:color w:val="auto"/>
          <w:highlight w:val="none"/>
          <w:lang w:bidi="ar"/>
        </w:rPr>
        <w:t>计算精度保留到元，</w:t>
      </w:r>
      <w:r>
        <w:rPr>
          <w:rFonts w:hint="eastAsia" w:ascii="宋体" w:hAnsi="宋体"/>
          <w:color w:val="auto"/>
          <w:highlight w:val="none"/>
        </w:rPr>
        <w:t>除计算差错外，评标过程中（包括复评环节） 基准价保持不变。</w:t>
      </w:r>
    </w:p>
    <w:p w14:paraId="553169AC">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计算差错，仅限于以下两种情况：（1）纯算术性四则运算差错；（2）未按约定的计算方法，多计或者少计投标人报价的。由于评标差错，导致否决投标错误，重新评标纠正等其他情况，不属于计算差错。</w:t>
      </w:r>
    </w:p>
    <w:p w14:paraId="67A0A1F3">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☑（二）工程量清单综合单价评分</w:t>
      </w:r>
    </w:p>
    <w:p w14:paraId="34F072E4">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工程量清单综合单价评审是对投标报价的工程量清单综合单价进行评审，确定是工程量清单综合单价是否存在超出合理区间范围的情况，规则为：</w:t>
      </w:r>
    </w:p>
    <w:p w14:paraId="5903AE46">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1.确定工程量清单的评价项目</w:t>
      </w:r>
    </w:p>
    <w:p w14:paraId="6EB3F709">
      <w:pPr>
        <w:autoSpaceDN/>
        <w:snapToGrid w:val="0"/>
        <w:ind w:firstLine="480" w:firstLineChars="200"/>
        <w:rPr>
          <w:rFonts w:ascii="宋体" w:hAnsi="宋体" w:cs="宋体"/>
          <w:color w:val="auto"/>
          <w:highlight w:val="none"/>
          <w:lang w:bidi="ar"/>
        </w:rPr>
      </w:pPr>
      <w:r>
        <w:rPr>
          <w:rFonts w:hint="eastAsia" w:ascii="宋体" w:hAnsi="宋体" w:cs="宋体"/>
          <w:color w:val="auto"/>
          <w:highlight w:val="none"/>
          <w:lang w:bidi="ar"/>
        </w:rPr>
        <w:t>评价项目由招标人先行选定和计算机随机抽取两部分组成。招标人先行选定：由招标人在工程量清单中先行选定</w:t>
      </w:r>
      <w:r>
        <w:rPr>
          <w:rFonts w:hint="eastAsia" w:ascii="宋体" w:hAnsi="宋体" w:cs="宋体"/>
          <w:color w:val="auto"/>
          <w:highlight w:val="none"/>
          <w:u w:val="single"/>
          <w:lang w:bidi="ar"/>
        </w:rPr>
        <w:t xml:space="preserve">  5  </w:t>
      </w:r>
      <w:r>
        <w:rPr>
          <w:rFonts w:hint="eastAsia" w:ascii="宋体" w:hAnsi="宋体" w:cs="宋体"/>
          <w:color w:val="auto"/>
          <w:highlight w:val="none"/>
          <w:lang w:bidi="ar"/>
        </w:rPr>
        <w:t>个评价项目（不超过10个项目，原则上取合计金额最大的项目），分别是:</w:t>
      </w:r>
    </w:p>
    <w:tbl>
      <w:tblPr>
        <w:tblStyle w:val="14"/>
        <w:tblW w:w="87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164"/>
        <w:gridCol w:w="1890"/>
        <w:gridCol w:w="2580"/>
        <w:gridCol w:w="1380"/>
      </w:tblGrid>
      <w:tr w14:paraId="628C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50129FDD">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序号</w:t>
            </w:r>
          </w:p>
        </w:tc>
        <w:tc>
          <w:tcPr>
            <w:tcW w:w="2164" w:type="dxa"/>
            <w:noWrap w:val="0"/>
            <w:vAlign w:val="center"/>
          </w:tcPr>
          <w:p w14:paraId="588116EA">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单位工程名称</w:t>
            </w:r>
          </w:p>
        </w:tc>
        <w:tc>
          <w:tcPr>
            <w:tcW w:w="1890" w:type="dxa"/>
            <w:noWrap w:val="0"/>
            <w:vAlign w:val="center"/>
          </w:tcPr>
          <w:p w14:paraId="28527DC4">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清单编号</w:t>
            </w:r>
          </w:p>
        </w:tc>
        <w:tc>
          <w:tcPr>
            <w:tcW w:w="2580" w:type="dxa"/>
            <w:noWrap w:val="0"/>
            <w:vAlign w:val="center"/>
          </w:tcPr>
          <w:p w14:paraId="32DA5C44">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清单名称</w:t>
            </w:r>
          </w:p>
        </w:tc>
        <w:tc>
          <w:tcPr>
            <w:tcW w:w="1380" w:type="dxa"/>
            <w:noWrap w:val="0"/>
            <w:vAlign w:val="center"/>
          </w:tcPr>
          <w:p w14:paraId="23C19A7C">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单位</w:t>
            </w:r>
          </w:p>
        </w:tc>
      </w:tr>
      <w:tr w14:paraId="5565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4E80CAA6">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1</w:t>
            </w:r>
          </w:p>
        </w:tc>
        <w:tc>
          <w:tcPr>
            <w:tcW w:w="2164" w:type="dxa"/>
            <w:noWrap w:val="0"/>
            <w:vAlign w:val="center"/>
          </w:tcPr>
          <w:p w14:paraId="1330B9FD">
            <w:pPr>
              <w:autoSpaceDN/>
              <w:snapToGrid w:val="0"/>
              <w:spacing w:after="0"/>
              <w:jc w:val="center"/>
              <w:rPr>
                <w:rFonts w:hint="default" w:eastAsia="宋体"/>
                <w:color w:val="auto"/>
                <w:highlight w:val="none"/>
                <w:lang w:val="en-US" w:eastAsia="zh-CN"/>
              </w:rPr>
            </w:pPr>
            <w:r>
              <w:rPr>
                <w:rFonts w:hint="default" w:ascii="宋体" w:hAnsi="宋体" w:eastAsia="宋体" w:cs="Times New Roman"/>
                <w:i w:val="0"/>
                <w:iCs w:val="0"/>
                <w:color w:val="auto"/>
                <w:sz w:val="24"/>
                <w:szCs w:val="24"/>
                <w:highlight w:val="none"/>
                <w:lang w:val="en-US"/>
              </w:rPr>
              <w:t>不锈钢管网</w:t>
            </w:r>
          </w:p>
        </w:tc>
        <w:tc>
          <w:tcPr>
            <w:tcW w:w="1890" w:type="dxa"/>
            <w:noWrap w:val="0"/>
            <w:vAlign w:val="center"/>
          </w:tcPr>
          <w:p w14:paraId="6CB00F72">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040501002001</w:t>
            </w:r>
          </w:p>
        </w:tc>
        <w:tc>
          <w:tcPr>
            <w:tcW w:w="2580" w:type="dxa"/>
            <w:noWrap w:val="0"/>
            <w:vAlign w:val="center"/>
          </w:tcPr>
          <w:p w14:paraId="5943D527">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钢管</w:t>
            </w:r>
          </w:p>
        </w:tc>
        <w:tc>
          <w:tcPr>
            <w:tcW w:w="1380" w:type="dxa"/>
            <w:noWrap w:val="0"/>
            <w:vAlign w:val="center"/>
          </w:tcPr>
          <w:p w14:paraId="3F29C046">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w:t>
            </w:r>
          </w:p>
        </w:tc>
      </w:tr>
      <w:tr w14:paraId="02CB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0A41808C">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2</w:t>
            </w:r>
          </w:p>
        </w:tc>
        <w:tc>
          <w:tcPr>
            <w:tcW w:w="2164" w:type="dxa"/>
            <w:noWrap w:val="0"/>
            <w:vAlign w:val="center"/>
          </w:tcPr>
          <w:p w14:paraId="6574BBEE">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default" w:ascii="宋体" w:hAnsi="宋体" w:eastAsia="宋体" w:cs="Times New Roman"/>
                <w:i w:val="0"/>
                <w:iCs w:val="0"/>
                <w:color w:val="auto"/>
                <w:sz w:val="24"/>
                <w:szCs w:val="24"/>
                <w:highlight w:val="none"/>
                <w:lang w:val="en-US"/>
              </w:rPr>
              <w:t>压力污水管网</w:t>
            </w:r>
          </w:p>
        </w:tc>
        <w:tc>
          <w:tcPr>
            <w:tcW w:w="1890" w:type="dxa"/>
            <w:noWrap w:val="0"/>
            <w:vAlign w:val="center"/>
          </w:tcPr>
          <w:p w14:paraId="7C4B8448">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040501008003</w:t>
            </w:r>
          </w:p>
        </w:tc>
        <w:tc>
          <w:tcPr>
            <w:tcW w:w="2580" w:type="dxa"/>
            <w:noWrap w:val="0"/>
            <w:vAlign w:val="center"/>
          </w:tcPr>
          <w:p w14:paraId="561C3452">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水平导向钻进</w:t>
            </w:r>
          </w:p>
        </w:tc>
        <w:tc>
          <w:tcPr>
            <w:tcW w:w="1380" w:type="dxa"/>
            <w:noWrap w:val="0"/>
            <w:vAlign w:val="center"/>
          </w:tcPr>
          <w:p w14:paraId="003CA807">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w:t>
            </w:r>
          </w:p>
        </w:tc>
      </w:tr>
      <w:tr w14:paraId="27A43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0442D5C9">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3</w:t>
            </w:r>
          </w:p>
        </w:tc>
        <w:tc>
          <w:tcPr>
            <w:tcW w:w="2164" w:type="dxa"/>
            <w:noWrap w:val="0"/>
            <w:vAlign w:val="center"/>
          </w:tcPr>
          <w:p w14:paraId="2993EC3A">
            <w:pPr>
              <w:pStyle w:val="2"/>
              <w:jc w:val="center"/>
              <w:rPr>
                <w:rFonts w:hint="default" w:ascii="宋体" w:hAnsi="宋体" w:eastAsia="宋体" w:cs="Times New Roman"/>
                <w:i w:val="0"/>
                <w:iCs w:val="0"/>
                <w:color w:val="auto"/>
                <w:sz w:val="24"/>
                <w:szCs w:val="24"/>
                <w:highlight w:val="none"/>
                <w:lang w:val="en-US"/>
              </w:rPr>
            </w:pPr>
            <w:r>
              <w:rPr>
                <w:rFonts w:hint="default" w:ascii="宋体" w:hAnsi="宋体" w:eastAsia="宋体" w:cs="Times New Roman"/>
                <w:b w:val="0"/>
                <w:bCs w:val="0"/>
                <w:i w:val="0"/>
                <w:iCs w:val="0"/>
                <w:color w:val="auto"/>
                <w:sz w:val="24"/>
                <w:szCs w:val="24"/>
                <w:highlight w:val="none"/>
                <w:lang w:val="en-US"/>
              </w:rPr>
              <w:t>压力污水管网</w:t>
            </w:r>
          </w:p>
        </w:tc>
        <w:tc>
          <w:tcPr>
            <w:tcW w:w="1890" w:type="dxa"/>
            <w:noWrap w:val="0"/>
            <w:vAlign w:val="center"/>
          </w:tcPr>
          <w:p w14:paraId="51BBE1A7">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040501008001</w:t>
            </w:r>
          </w:p>
        </w:tc>
        <w:tc>
          <w:tcPr>
            <w:tcW w:w="2580" w:type="dxa"/>
            <w:noWrap w:val="0"/>
            <w:vAlign w:val="center"/>
          </w:tcPr>
          <w:p w14:paraId="648FCA4A">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水平导向钻进</w:t>
            </w:r>
          </w:p>
        </w:tc>
        <w:tc>
          <w:tcPr>
            <w:tcW w:w="1380" w:type="dxa"/>
            <w:noWrap w:val="0"/>
            <w:vAlign w:val="center"/>
          </w:tcPr>
          <w:p w14:paraId="77107B85">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w:t>
            </w:r>
          </w:p>
        </w:tc>
      </w:tr>
      <w:tr w14:paraId="03FE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60AEF71C">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cs="Times New Roman"/>
                <w:i w:val="0"/>
                <w:iCs w:val="0"/>
                <w:color w:val="auto"/>
                <w:sz w:val="24"/>
                <w:szCs w:val="24"/>
                <w:highlight w:val="none"/>
                <w:lang w:val="en-US" w:eastAsia="zh-CN"/>
              </w:rPr>
              <w:t>4</w:t>
            </w:r>
          </w:p>
        </w:tc>
        <w:tc>
          <w:tcPr>
            <w:tcW w:w="2164" w:type="dxa"/>
            <w:noWrap w:val="0"/>
            <w:vAlign w:val="center"/>
          </w:tcPr>
          <w:p w14:paraId="34506B9E">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cs="Times New Roman"/>
                <w:i w:val="0"/>
                <w:iCs w:val="0"/>
                <w:color w:val="auto"/>
                <w:sz w:val="24"/>
                <w:szCs w:val="24"/>
                <w:highlight w:val="none"/>
                <w:lang w:val="en-US" w:eastAsia="zh-CN"/>
              </w:rPr>
              <w:t>压力污水管网</w:t>
            </w:r>
          </w:p>
        </w:tc>
        <w:tc>
          <w:tcPr>
            <w:tcW w:w="1890" w:type="dxa"/>
            <w:noWrap w:val="0"/>
            <w:vAlign w:val="center"/>
          </w:tcPr>
          <w:p w14:paraId="2277E544">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040501008002</w:t>
            </w:r>
          </w:p>
        </w:tc>
        <w:tc>
          <w:tcPr>
            <w:tcW w:w="2580" w:type="dxa"/>
            <w:noWrap w:val="0"/>
            <w:vAlign w:val="center"/>
          </w:tcPr>
          <w:p w14:paraId="4D5A70AA">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水平导向钻进</w:t>
            </w:r>
          </w:p>
        </w:tc>
        <w:tc>
          <w:tcPr>
            <w:tcW w:w="1380" w:type="dxa"/>
            <w:noWrap w:val="0"/>
            <w:vAlign w:val="center"/>
          </w:tcPr>
          <w:p w14:paraId="1BB4418B">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w:t>
            </w:r>
          </w:p>
        </w:tc>
      </w:tr>
      <w:tr w14:paraId="451B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1543BD28">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5</w:t>
            </w:r>
          </w:p>
        </w:tc>
        <w:tc>
          <w:tcPr>
            <w:tcW w:w="2164" w:type="dxa"/>
            <w:noWrap w:val="0"/>
            <w:vAlign w:val="center"/>
          </w:tcPr>
          <w:p w14:paraId="5BB6E275">
            <w:pPr>
              <w:autoSpaceDN/>
              <w:snapToGrid w:val="0"/>
              <w:spacing w:after="0"/>
              <w:jc w:val="center"/>
              <w:rPr>
                <w:rFonts w:hint="default" w:ascii="宋体" w:hAnsi="宋体" w:eastAsia="宋体" w:cs="Times New Roman"/>
                <w:i w:val="0"/>
                <w:iCs w:val="0"/>
                <w:color w:val="auto"/>
                <w:sz w:val="24"/>
                <w:szCs w:val="24"/>
                <w:highlight w:val="none"/>
                <w:lang w:val="en-US" w:eastAsia="zh-CN" w:bidi="ar-SA"/>
              </w:rPr>
            </w:pPr>
            <w:r>
              <w:rPr>
                <w:rFonts w:hint="default" w:ascii="宋体" w:hAnsi="宋体" w:eastAsia="宋体" w:cs="Times New Roman"/>
                <w:i w:val="0"/>
                <w:iCs w:val="0"/>
                <w:color w:val="auto"/>
                <w:sz w:val="24"/>
                <w:szCs w:val="24"/>
                <w:highlight w:val="none"/>
                <w:lang w:val="en-US"/>
              </w:rPr>
              <w:t>不锈钢管网</w:t>
            </w:r>
          </w:p>
        </w:tc>
        <w:tc>
          <w:tcPr>
            <w:tcW w:w="1890" w:type="dxa"/>
            <w:noWrap w:val="0"/>
            <w:vAlign w:val="center"/>
          </w:tcPr>
          <w:p w14:paraId="02C0EC9E">
            <w:pPr>
              <w:autoSpaceDN/>
              <w:snapToGrid w:val="0"/>
              <w:spacing w:after="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eastAsia="宋体" w:cs="Times New Roman"/>
                <w:i w:val="0"/>
                <w:iCs w:val="0"/>
                <w:color w:val="auto"/>
                <w:sz w:val="24"/>
                <w:szCs w:val="24"/>
                <w:highlight w:val="none"/>
                <w:lang w:eastAsia="zh-CN"/>
              </w:rPr>
              <w:t>031202008001</w:t>
            </w:r>
          </w:p>
        </w:tc>
        <w:tc>
          <w:tcPr>
            <w:tcW w:w="2580" w:type="dxa"/>
            <w:noWrap w:val="0"/>
            <w:vAlign w:val="center"/>
          </w:tcPr>
          <w:p w14:paraId="6AD36DFF">
            <w:pPr>
              <w:autoSpaceDN/>
              <w:snapToGrid w:val="0"/>
              <w:spacing w:after="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eastAsia="宋体" w:cs="Times New Roman"/>
                <w:i w:val="0"/>
                <w:iCs w:val="0"/>
                <w:color w:val="auto"/>
                <w:sz w:val="24"/>
                <w:szCs w:val="24"/>
                <w:highlight w:val="none"/>
                <w:lang w:eastAsia="zh-CN"/>
              </w:rPr>
              <w:t>埋地管道防腐蚀</w:t>
            </w:r>
          </w:p>
        </w:tc>
        <w:tc>
          <w:tcPr>
            <w:tcW w:w="1380" w:type="dxa"/>
            <w:noWrap w:val="0"/>
            <w:vAlign w:val="center"/>
          </w:tcPr>
          <w:p w14:paraId="7728B250">
            <w:pPr>
              <w:autoSpaceDN/>
              <w:snapToGrid w:val="0"/>
              <w:spacing w:after="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cs="Times New Roman"/>
                <w:i w:val="0"/>
                <w:iCs w:val="0"/>
                <w:color w:val="auto"/>
                <w:sz w:val="24"/>
                <w:szCs w:val="24"/>
                <w:highlight w:val="none"/>
                <w:lang w:val="en-US" w:eastAsia="zh-CN"/>
              </w:rPr>
              <w:t>M2</w:t>
            </w:r>
          </w:p>
        </w:tc>
      </w:tr>
    </w:tbl>
    <w:p w14:paraId="644D1519">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计算机随机抽取：开标现场由招标人从招标文件工程量清单中（去除招标人自行选定项目）以计算机随机抽取的方式选定，数量同招标人先行选定数量一致。</w:t>
      </w:r>
    </w:p>
    <w:p w14:paraId="0A04CED7">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2.综合单价的合理区间确定</w:t>
      </w:r>
    </w:p>
    <w:p w14:paraId="77F94968">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以最高投标限价的相应清单项目综合单价为基准，由招标人自行设定各评价项目的合理区间[E</w:t>
      </w:r>
      <w:r>
        <w:rPr>
          <w:rFonts w:hint="eastAsia" w:ascii="宋体" w:hAnsi="宋体" w:cs="宋体"/>
          <w:color w:val="auto"/>
          <w:sz w:val="36"/>
          <w:szCs w:val="36"/>
          <w:highlight w:val="none"/>
          <w:vertAlign w:val="subscript"/>
          <w:lang w:bidi="ar"/>
        </w:rPr>
        <w:t>1</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2</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1</w:t>
      </w:r>
      <w:r>
        <w:rPr>
          <w:rFonts w:hint="eastAsia" w:ascii="宋体" w:hAnsi="宋体" w:cs="宋体"/>
          <w:color w:val="auto"/>
          <w:highlight w:val="none"/>
          <w:lang w:bidi="ar"/>
        </w:rPr>
        <w:t>为：</w:t>
      </w:r>
      <w:r>
        <w:rPr>
          <w:rFonts w:hint="eastAsia" w:ascii="宋体" w:hAnsi="宋体" w:cs="宋体"/>
          <w:i/>
          <w:iCs/>
          <w:color w:val="auto"/>
          <w:highlight w:val="none"/>
          <w:u w:val="single"/>
          <w:lang w:bidi="ar"/>
        </w:rPr>
        <w:t xml:space="preserve"> -25%   </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2</w:t>
      </w:r>
      <w:r>
        <w:rPr>
          <w:rFonts w:hint="eastAsia" w:ascii="宋体" w:hAnsi="宋体" w:cs="宋体"/>
          <w:color w:val="auto"/>
          <w:highlight w:val="none"/>
          <w:lang w:bidi="ar"/>
        </w:rPr>
        <w:t>为：</w:t>
      </w:r>
      <w:r>
        <w:rPr>
          <w:rFonts w:hint="eastAsia" w:ascii="宋体" w:hAnsi="宋体" w:cs="宋体"/>
          <w:i/>
          <w:iCs/>
          <w:color w:val="auto"/>
          <w:highlight w:val="none"/>
          <w:u w:val="single"/>
          <w:lang w:bidi="ar"/>
        </w:rPr>
        <w:t xml:space="preserve">  5%   </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1</w:t>
      </w:r>
      <w:r>
        <w:rPr>
          <w:rFonts w:hint="eastAsia" w:ascii="宋体" w:hAnsi="宋体" w:cs="宋体"/>
          <w:color w:val="auto"/>
          <w:highlight w:val="none"/>
          <w:lang w:bidi="ar"/>
        </w:rPr>
        <w:t>≤-25％，E</w:t>
      </w:r>
      <w:r>
        <w:rPr>
          <w:rFonts w:hint="eastAsia" w:ascii="宋体" w:hAnsi="宋体" w:cs="宋体"/>
          <w:color w:val="auto"/>
          <w:sz w:val="36"/>
          <w:szCs w:val="36"/>
          <w:highlight w:val="none"/>
          <w:vertAlign w:val="subscript"/>
          <w:lang w:bidi="ar"/>
        </w:rPr>
        <w:t>2</w:t>
      </w:r>
      <w:r>
        <w:rPr>
          <w:rFonts w:hint="eastAsia" w:ascii="宋体" w:hAnsi="宋体" w:cs="宋体"/>
          <w:color w:val="auto"/>
          <w:highlight w:val="none"/>
          <w:lang w:bidi="ar"/>
        </w:rPr>
        <w:t>≥5％），各评价项目的区间范围保持一致。</w:t>
      </w:r>
    </w:p>
    <w:p w14:paraId="2BAB324C">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3.综合单价评审</w:t>
      </w:r>
    </w:p>
    <w:p w14:paraId="0C67FF89">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综合单价报价超出合理区间范围的，每个评价项目扣（</w:t>
      </w:r>
      <w:r>
        <w:rPr>
          <w:rFonts w:hint="eastAsia" w:ascii="宋体" w:hAnsi="宋体" w:cs="宋体"/>
          <w:i/>
          <w:color w:val="auto"/>
          <w:highlight w:val="none"/>
          <w:u w:val="single"/>
          <w:lang w:bidi="ar"/>
        </w:rPr>
        <w:t>10</w:t>
      </w:r>
      <w:r>
        <w:rPr>
          <w:rFonts w:hint="eastAsia" w:ascii="宋体" w:hAnsi="宋体" w:cs="宋体"/>
          <w:color w:val="auto"/>
          <w:highlight w:val="none"/>
          <w:lang w:bidi="ar"/>
        </w:rPr>
        <w:t>／</w:t>
      </w:r>
      <w:r>
        <w:rPr>
          <w:rFonts w:hint="eastAsia" w:ascii="宋体" w:hAnsi="宋体" w:cs="宋体"/>
          <w:i/>
          <w:color w:val="auto"/>
          <w:highlight w:val="none"/>
          <w:u w:val="single"/>
          <w:lang w:bidi="ar"/>
        </w:rPr>
        <w:t>10</w:t>
      </w:r>
      <w:r>
        <w:rPr>
          <w:rFonts w:hint="eastAsia" w:ascii="宋体" w:hAnsi="宋体" w:cs="宋体"/>
          <w:color w:val="auto"/>
          <w:highlight w:val="none"/>
          <w:lang w:bidi="ar"/>
        </w:rPr>
        <w:t>）分，</w:t>
      </w:r>
      <w:r>
        <w:rPr>
          <w:rFonts w:hint="eastAsia" w:ascii="宋体" w:hAnsi="宋体" w:cs="宋体"/>
          <w:i/>
          <w:color w:val="auto"/>
          <w:highlight w:val="none"/>
          <w:u w:val="single"/>
          <w:lang w:bidi="ar"/>
        </w:rPr>
        <w:t>10</w:t>
      </w:r>
      <w:r>
        <w:rPr>
          <w:rFonts w:hint="eastAsia" w:ascii="宋体" w:hAnsi="宋体" w:cs="宋体"/>
          <w:color w:val="auto"/>
          <w:highlight w:val="none"/>
          <w:lang w:bidi="ar"/>
        </w:rPr>
        <w:t xml:space="preserve">分扣完为止。（工程量清单综合单价分值小于10分的，按实际分值；该环节小数点精确程度在计算机辅助评标系统中确定）。 </w:t>
      </w:r>
    </w:p>
    <w:p w14:paraId="11E4CAAB">
      <w:pPr>
        <w:snapToGrid w:val="0"/>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lang w:bidi="ar"/>
        </w:rPr>
        <w:t>（三）信用评价（履约评价）评分</w:t>
      </w:r>
    </w:p>
    <w:p w14:paraId="2C2B5996">
      <w:pPr>
        <w:widowControl/>
        <w:autoSpaceDN/>
        <w:snapToGrid w:val="0"/>
        <w:ind w:firstLine="480" w:firstLineChars="200"/>
        <w:rPr>
          <w:rFonts w:hint="eastAsia" w:ascii="宋体" w:hAnsi="宋体" w:cs="宋体"/>
          <w:iCs/>
          <w:strike/>
          <w:dstrike w:val="0"/>
          <w:color w:val="auto"/>
          <w:highlight w:val="none"/>
          <w:lang w:bidi="ar"/>
        </w:rPr>
      </w:pPr>
      <w:r>
        <w:rPr>
          <w:rFonts w:hint="eastAsia" w:ascii="宋体" w:hAnsi="宋体" w:cs="宋体"/>
          <w:iCs/>
          <w:strike/>
          <w:dstrike w:val="0"/>
          <w:color w:val="auto"/>
          <w:highlight w:val="none"/>
          <w:lang w:bidi="ar"/>
        </w:rPr>
        <w:t>信用评价评分为 5分。信用评价评分根据投标截止之日绍兴智慧建设平台上(最近一期)公布的施工总承包企业 (与市政公用工程专业相对应的)信用等级进行计取，无信用等级的不计分。信用分按招标控制价分类计算。</w:t>
      </w:r>
    </w:p>
    <w:p w14:paraId="69723900">
      <w:pPr>
        <w:widowControl/>
        <w:autoSpaceDN/>
        <w:snapToGrid w:val="0"/>
        <w:ind w:firstLine="482" w:firstLineChars="200"/>
        <w:rPr>
          <w:rFonts w:hint="eastAsia"/>
          <w:b/>
          <w:bCs/>
          <w:strike/>
          <w:dstrike w:val="0"/>
          <w:color w:val="auto"/>
          <w:highlight w:val="none"/>
        </w:rPr>
      </w:pPr>
      <w:r>
        <w:rPr>
          <w:rFonts w:hint="eastAsia" w:ascii="宋体" w:hAnsi="宋体" w:cs="宋体"/>
          <w:b/>
          <w:bCs/>
          <w:strike/>
          <w:dstrike w:val="0"/>
          <w:color w:val="auto"/>
          <w:highlight w:val="none"/>
        </w:rPr>
        <w:t>关于联合体投标信用得分的确定。施工总承包项目，以联合体牵头人的信用等级计取信用得分。</w:t>
      </w:r>
    </w:p>
    <w:p w14:paraId="062BB073">
      <w:pPr>
        <w:snapToGrid w:val="0"/>
        <w:ind w:firstLine="480" w:firstLineChars="200"/>
        <w:rPr>
          <w:rFonts w:hint="eastAsia" w:ascii="宋体" w:hAnsi="宋体"/>
          <w:strike/>
          <w:dstrike w:val="0"/>
          <w:color w:val="auto"/>
          <w:highlight w:val="none"/>
        </w:rPr>
      </w:pP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3638"/>
        <w:gridCol w:w="785"/>
        <w:gridCol w:w="1128"/>
        <w:gridCol w:w="1128"/>
        <w:gridCol w:w="1128"/>
        <w:gridCol w:w="1131"/>
      </w:tblGrid>
      <w:tr w14:paraId="32224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89" w:hRule="atLeast"/>
        </w:trPr>
        <w:tc>
          <w:tcPr>
            <w:tcW w:w="3638" w:type="dxa"/>
            <w:noWrap w:val="0"/>
            <w:tcMar>
              <w:top w:w="0" w:type="dxa"/>
              <w:left w:w="105" w:type="dxa"/>
              <w:bottom w:w="0" w:type="dxa"/>
              <w:right w:w="105" w:type="dxa"/>
            </w:tcMar>
            <w:vAlign w:val="center"/>
          </w:tcPr>
          <w:p w14:paraId="1C784152">
            <w:pPr>
              <w:autoSpaceDE/>
              <w:autoSpaceDN/>
              <w:adjustRightInd/>
              <w:snapToGrid w:val="0"/>
              <w:spacing w:after="100"/>
              <w:rPr>
                <w:rFonts w:hint="eastAsia"/>
                <w:strike/>
                <w:dstrike w:val="0"/>
                <w:color w:val="auto"/>
                <w:highlight w:val="none"/>
                <w:lang w:bidi="ar"/>
              </w:rPr>
            </w:pPr>
            <w:r>
              <w:rPr>
                <w:rFonts w:hint="eastAsia"/>
                <w:strike/>
                <w:dstrike w:val="0"/>
                <w:color w:val="auto"/>
                <w:highlight w:val="none"/>
                <w:lang w:bidi="ar"/>
              </w:rPr>
              <w:t>信用等级</w:t>
            </w:r>
          </w:p>
          <w:p w14:paraId="70925EE6">
            <w:pPr>
              <w:autoSpaceDE/>
              <w:autoSpaceDN/>
              <w:adjustRightInd/>
              <w:snapToGrid w:val="0"/>
              <w:spacing w:after="100"/>
              <w:rPr>
                <w:rFonts w:hint="eastAsia"/>
                <w:strike/>
                <w:dstrike w:val="0"/>
                <w:color w:val="auto"/>
                <w:highlight w:val="none"/>
                <w:lang w:bidi="ar"/>
              </w:rPr>
            </w:pPr>
            <w:r>
              <w:rPr>
                <w:rFonts w:hint="eastAsia"/>
                <w:strike/>
                <w:dstrike w:val="0"/>
                <w:color w:val="auto"/>
                <w:highlight w:val="none"/>
                <w:lang w:bidi="ar"/>
              </w:rPr>
              <w:t>信用得分</w:t>
            </w:r>
          </w:p>
        </w:tc>
        <w:tc>
          <w:tcPr>
            <w:tcW w:w="785" w:type="dxa"/>
            <w:noWrap w:val="0"/>
            <w:tcMar>
              <w:top w:w="0" w:type="dxa"/>
              <w:left w:w="105" w:type="dxa"/>
              <w:bottom w:w="0" w:type="dxa"/>
              <w:right w:w="105" w:type="dxa"/>
            </w:tcMar>
            <w:vAlign w:val="center"/>
          </w:tcPr>
          <w:p w14:paraId="62A76C1F">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A</w:t>
            </w:r>
          </w:p>
        </w:tc>
        <w:tc>
          <w:tcPr>
            <w:tcW w:w="1128" w:type="dxa"/>
            <w:noWrap w:val="0"/>
            <w:tcMar>
              <w:top w:w="0" w:type="dxa"/>
              <w:left w:w="105" w:type="dxa"/>
              <w:bottom w:w="0" w:type="dxa"/>
              <w:right w:w="105" w:type="dxa"/>
            </w:tcMar>
            <w:vAlign w:val="center"/>
          </w:tcPr>
          <w:p w14:paraId="73999CF6">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B</w:t>
            </w:r>
          </w:p>
        </w:tc>
        <w:tc>
          <w:tcPr>
            <w:tcW w:w="1128" w:type="dxa"/>
            <w:noWrap w:val="0"/>
            <w:tcMar>
              <w:top w:w="0" w:type="dxa"/>
              <w:left w:w="105" w:type="dxa"/>
              <w:bottom w:w="0" w:type="dxa"/>
              <w:right w:w="105" w:type="dxa"/>
            </w:tcMar>
            <w:vAlign w:val="center"/>
          </w:tcPr>
          <w:p w14:paraId="73C56CA7">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C</w:t>
            </w:r>
          </w:p>
        </w:tc>
        <w:tc>
          <w:tcPr>
            <w:tcW w:w="1128" w:type="dxa"/>
            <w:noWrap w:val="0"/>
            <w:tcMar>
              <w:top w:w="0" w:type="dxa"/>
              <w:left w:w="105" w:type="dxa"/>
              <w:bottom w:w="0" w:type="dxa"/>
              <w:right w:w="105" w:type="dxa"/>
            </w:tcMar>
            <w:vAlign w:val="center"/>
          </w:tcPr>
          <w:p w14:paraId="66C30AB1">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D</w:t>
            </w:r>
          </w:p>
        </w:tc>
        <w:tc>
          <w:tcPr>
            <w:tcW w:w="1131" w:type="dxa"/>
            <w:noWrap w:val="0"/>
            <w:tcMar>
              <w:top w:w="0" w:type="dxa"/>
              <w:left w:w="105" w:type="dxa"/>
              <w:bottom w:w="0" w:type="dxa"/>
              <w:right w:w="105" w:type="dxa"/>
            </w:tcMar>
            <w:vAlign w:val="center"/>
          </w:tcPr>
          <w:p w14:paraId="14BC7F85">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E</w:t>
            </w:r>
          </w:p>
        </w:tc>
      </w:tr>
      <w:tr w14:paraId="1E7F4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55" w:hRule="atLeast"/>
        </w:trPr>
        <w:tc>
          <w:tcPr>
            <w:tcW w:w="3638" w:type="dxa"/>
            <w:noWrap w:val="0"/>
            <w:tcMar>
              <w:top w:w="0" w:type="dxa"/>
              <w:left w:w="105" w:type="dxa"/>
              <w:bottom w:w="0" w:type="dxa"/>
              <w:right w:w="105" w:type="dxa"/>
            </w:tcMar>
            <w:vAlign w:val="center"/>
          </w:tcPr>
          <w:p w14:paraId="0CD5F112">
            <w:pPr>
              <w:autoSpaceDE/>
              <w:autoSpaceDN/>
              <w:adjustRightInd/>
              <w:snapToGrid w:val="0"/>
              <w:spacing w:after="100"/>
              <w:rPr>
                <w:rFonts w:hint="eastAsia"/>
                <w:strike/>
                <w:dstrike w:val="0"/>
                <w:color w:val="auto"/>
                <w:highlight w:val="none"/>
                <w:lang w:bidi="ar"/>
              </w:rPr>
            </w:pPr>
            <w:r>
              <w:rPr>
                <w:rFonts w:hint="eastAsia"/>
                <w:strike/>
                <w:dstrike w:val="0"/>
                <w:color w:val="auto"/>
                <w:highlight w:val="none"/>
                <w:lang w:bidi="ar"/>
              </w:rPr>
              <w:t>房建工程1000~10000万元、市政工程800~5000万元</w:t>
            </w:r>
          </w:p>
        </w:tc>
        <w:tc>
          <w:tcPr>
            <w:tcW w:w="785" w:type="dxa"/>
            <w:noWrap w:val="0"/>
            <w:tcMar>
              <w:top w:w="0" w:type="dxa"/>
              <w:left w:w="105" w:type="dxa"/>
              <w:bottom w:w="0" w:type="dxa"/>
              <w:right w:w="105" w:type="dxa"/>
            </w:tcMar>
            <w:vAlign w:val="center"/>
          </w:tcPr>
          <w:p w14:paraId="1A6BD6B3">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5</w:t>
            </w:r>
          </w:p>
        </w:tc>
        <w:tc>
          <w:tcPr>
            <w:tcW w:w="1128" w:type="dxa"/>
            <w:noWrap w:val="0"/>
            <w:tcMar>
              <w:top w:w="0" w:type="dxa"/>
              <w:left w:w="105" w:type="dxa"/>
              <w:bottom w:w="0" w:type="dxa"/>
              <w:right w:w="105" w:type="dxa"/>
            </w:tcMar>
            <w:vAlign w:val="center"/>
          </w:tcPr>
          <w:p w14:paraId="6CBB039A">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4.5</w:t>
            </w:r>
          </w:p>
        </w:tc>
        <w:tc>
          <w:tcPr>
            <w:tcW w:w="1128" w:type="dxa"/>
            <w:noWrap w:val="0"/>
            <w:tcMar>
              <w:top w:w="0" w:type="dxa"/>
              <w:left w:w="105" w:type="dxa"/>
              <w:bottom w:w="0" w:type="dxa"/>
              <w:right w:w="105" w:type="dxa"/>
            </w:tcMar>
            <w:vAlign w:val="center"/>
          </w:tcPr>
          <w:p w14:paraId="27AEF059">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3</w:t>
            </w:r>
          </w:p>
        </w:tc>
        <w:tc>
          <w:tcPr>
            <w:tcW w:w="1128" w:type="dxa"/>
            <w:noWrap w:val="0"/>
            <w:tcMar>
              <w:top w:w="0" w:type="dxa"/>
              <w:left w:w="105" w:type="dxa"/>
              <w:bottom w:w="0" w:type="dxa"/>
              <w:right w:w="105" w:type="dxa"/>
            </w:tcMar>
            <w:vAlign w:val="center"/>
          </w:tcPr>
          <w:p w14:paraId="58D90606">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1</w:t>
            </w:r>
          </w:p>
        </w:tc>
        <w:tc>
          <w:tcPr>
            <w:tcW w:w="1131" w:type="dxa"/>
            <w:noWrap w:val="0"/>
            <w:tcMar>
              <w:top w:w="0" w:type="dxa"/>
              <w:left w:w="105" w:type="dxa"/>
              <w:bottom w:w="0" w:type="dxa"/>
              <w:right w:w="105" w:type="dxa"/>
            </w:tcMar>
            <w:vAlign w:val="center"/>
          </w:tcPr>
          <w:p w14:paraId="0D9599AB">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0</w:t>
            </w:r>
          </w:p>
        </w:tc>
      </w:tr>
    </w:tbl>
    <w:p w14:paraId="10E4F956">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☑八、推荐中标候选人</w:t>
      </w:r>
    </w:p>
    <w:p w14:paraId="697C731E">
      <w:pPr>
        <w:snapToGrid w:val="0"/>
        <w:ind w:firstLine="480" w:firstLineChars="200"/>
        <w:rPr>
          <w:rFonts w:hint="eastAsia" w:ascii="宋体" w:hAnsi="宋体" w:cs="宋体"/>
          <w:i/>
          <w:color w:val="auto"/>
          <w:highlight w:val="none"/>
        </w:rPr>
      </w:pPr>
      <w:r>
        <w:rPr>
          <w:rFonts w:hint="eastAsia" w:ascii="宋体" w:hAnsi="宋体" w:cs="宋体"/>
          <w:color w:val="auto"/>
          <w:highlight w:val="none"/>
          <w:lang w:bidi="ar"/>
        </w:rPr>
        <w:t>评标委员会对投标人按总分从高到低进行排序，并按照排序推荐中标候选人。如总分相同的，以投标报价低的优先；上述均相同的</w:t>
      </w:r>
      <w:r>
        <w:rPr>
          <w:rFonts w:hint="eastAsia" w:ascii="宋体" w:hAnsi="宋体" w:cs="宋体"/>
          <w:i/>
          <w:color w:val="auto"/>
          <w:highlight w:val="none"/>
          <w:u w:val="single"/>
          <w:lang w:bidi="ar"/>
        </w:rPr>
        <w:t xml:space="preserve"> </w:t>
      </w:r>
      <w:r>
        <w:rPr>
          <w:rFonts w:hint="eastAsia" w:ascii="宋体" w:hAnsi="宋体" w:cs="宋体"/>
          <w:b/>
          <w:bCs/>
          <w:i/>
          <w:color w:val="auto"/>
          <w:highlight w:val="none"/>
          <w:u w:val="single"/>
          <w:lang w:bidi="ar"/>
        </w:rPr>
        <w:t xml:space="preserve"> 由招标人当场抽签确定，抽中的则为中标候选人 </w:t>
      </w:r>
      <w:r>
        <w:rPr>
          <w:rFonts w:hint="eastAsia" w:ascii="宋体" w:hAnsi="宋体" w:cs="宋体"/>
          <w:i/>
          <w:color w:val="auto"/>
          <w:highlight w:val="none"/>
          <w:lang w:bidi="ar"/>
        </w:rPr>
        <w:t>。</w:t>
      </w:r>
    </w:p>
    <w:p w14:paraId="29AB8F33">
      <w:pPr>
        <w:snapToGrid w:val="0"/>
        <w:ind w:firstLine="480" w:firstLineChars="200"/>
        <w:rPr>
          <w:rFonts w:hint="eastAsia" w:ascii="宋体" w:hAnsi="宋体" w:cs="宋体"/>
          <w:color w:val="auto"/>
          <w:highlight w:val="none"/>
        </w:rPr>
      </w:pPr>
      <w:r>
        <w:rPr>
          <w:color w:val="auto"/>
          <w:highlight w:val="none"/>
          <w:u w:val="single"/>
          <w:lang w:bidi="ar"/>
        </w:rPr>
        <w:t>招标人</w:t>
      </w:r>
      <w:r>
        <w:rPr>
          <w:rFonts w:hint="eastAsia" w:ascii="宋体" w:hAnsi="宋体" w:cs="宋体"/>
          <w:color w:val="auto"/>
          <w:highlight w:val="none"/>
          <w:lang w:bidi="ar"/>
        </w:rPr>
        <w:t>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是否被人力资源社会保障行政部门列入失信联合惩戒名单（有效期内）并共享至信用信息共享平台的进行查验。如查实存在的，则取消其中标候选资格。</w:t>
      </w:r>
    </w:p>
    <w:p w14:paraId="1DA09EAC">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当有效投标人＜3个时，评标委员会应判定本次投标是否具有竞争力。若评标委员会认为本次投标明显缺乏竞争的，可以否决全部投标。</w:t>
      </w:r>
    </w:p>
    <w:p w14:paraId="6E759361">
      <w:pPr>
        <w:ind w:left="480"/>
        <w:jc w:val="both"/>
        <w:rPr>
          <w:rFonts w:hAnsi="宋体"/>
          <w:b/>
          <w:i/>
          <w:iCs/>
          <w:strike/>
          <w:color w:val="auto"/>
          <w:highlight w:val="none"/>
        </w:rPr>
      </w:pPr>
      <w:r>
        <w:rPr>
          <w:rFonts w:hint="eastAsia" w:ascii="宋体" w:hAnsi="宋体" w:cs="宋体"/>
          <w:strike/>
          <w:color w:val="auto"/>
          <w:highlight w:val="none"/>
          <w:lang w:bidi="ar"/>
        </w:rPr>
        <w:t>□</w:t>
      </w:r>
      <w:r>
        <w:rPr>
          <w:rFonts w:hint="eastAsia" w:ascii="宋体" w:hAnsi="宋体" w:cs="宋体"/>
          <w:b/>
          <w:bCs/>
          <w:strike/>
          <w:color w:val="auto"/>
          <w:highlight w:val="none"/>
          <w:lang w:bidi="ar"/>
        </w:rPr>
        <w:t>八</w:t>
      </w:r>
      <w:r>
        <w:rPr>
          <w:rFonts w:hint="eastAsia" w:ascii="宋体" w:hAnsi="宋体" w:cs="宋体"/>
          <w:b/>
          <w:strike/>
          <w:color w:val="auto"/>
          <w:highlight w:val="none"/>
          <w:lang w:bidi="ar"/>
        </w:rPr>
        <w:t>、推荐中标候选人（</w:t>
      </w:r>
      <w:r>
        <w:rPr>
          <w:rFonts w:hint="eastAsia" w:ascii="宋体" w:hAnsi="宋体" w:cs="宋体"/>
          <w:b/>
          <w:i/>
          <w:iCs/>
          <w:strike/>
          <w:color w:val="auto"/>
          <w:highlight w:val="none"/>
          <w:lang w:bidi="ar"/>
        </w:rPr>
        <w:t>适用于“评定分离”）</w:t>
      </w:r>
    </w:p>
    <w:p w14:paraId="1E21584C">
      <w:pPr>
        <w:ind w:firstLine="480" w:firstLineChars="200"/>
        <w:jc w:val="both"/>
        <w:rPr>
          <w:rFonts w:hAnsi="宋体"/>
          <w:strike/>
          <w:color w:val="auto"/>
          <w:highlight w:val="none"/>
        </w:rPr>
      </w:pPr>
      <w:r>
        <w:rPr>
          <w:rFonts w:hint="eastAsia" w:ascii="宋体" w:hAnsi="宋体" w:cs="宋体"/>
          <w:strike/>
          <w:color w:val="auto"/>
          <w:highlight w:val="none"/>
          <w:lang w:bidi="ar"/>
        </w:rPr>
        <w:t>评标委员会对投标人按总分从高到低进行排序，并按照排序推荐中标候选人，如总分相同的，以投标报价低的优先；投标报价仍相同的，以信用评价得分靠前的优先；上述均相同的</w:t>
      </w:r>
      <w:r>
        <w:rPr>
          <w:strike/>
          <w:color w:val="auto"/>
          <w:highlight w:val="none"/>
          <w:u w:val="single"/>
          <w:lang w:bidi="ar"/>
        </w:rPr>
        <w:t xml:space="preserve">  </w:t>
      </w:r>
      <w:r>
        <w:rPr>
          <w:rFonts w:hint="eastAsia" w:ascii="宋体" w:hAnsi="宋体" w:cs="宋体"/>
          <w:i/>
          <w:iCs/>
          <w:strike/>
          <w:color w:val="auto"/>
          <w:highlight w:val="none"/>
          <w:u w:val="single"/>
          <w:lang w:bidi="ar"/>
        </w:rPr>
        <w:t>（在招标文件中明确确定方式）</w:t>
      </w:r>
      <w:r>
        <w:rPr>
          <w:i/>
          <w:iCs/>
          <w:strike/>
          <w:color w:val="auto"/>
          <w:highlight w:val="none"/>
          <w:u w:val="single"/>
          <w:lang w:bidi="ar"/>
        </w:rPr>
        <w:t xml:space="preserve">   </w:t>
      </w:r>
      <w:r>
        <w:rPr>
          <w:rFonts w:hint="eastAsia" w:ascii="宋体" w:hAnsi="宋体" w:cs="宋体"/>
          <w:strike/>
          <w:color w:val="auto"/>
          <w:highlight w:val="none"/>
          <w:lang w:bidi="ar"/>
        </w:rPr>
        <w:t>。</w:t>
      </w:r>
    </w:p>
    <w:p w14:paraId="0119D302">
      <w:pPr>
        <w:pStyle w:val="13"/>
        <w:widowControl w:val="0"/>
        <w:autoSpaceDE w:val="0"/>
        <w:autoSpaceDN w:val="0"/>
        <w:spacing w:before="0" w:beforeAutospacing="0" w:after="0" w:afterAutospacing="0" w:line="400" w:lineRule="exact"/>
        <w:ind w:firstLine="720" w:firstLineChars="300"/>
        <w:jc w:val="both"/>
        <w:textAlignment w:val="bottom"/>
        <w:rPr>
          <w:rFonts w:hint="default" w:cs="宋体"/>
          <w:strike/>
          <w:color w:val="auto"/>
          <w:highlight w:val="none"/>
          <w:lang w:bidi="ar"/>
        </w:rPr>
      </w:pPr>
      <w:r>
        <w:rPr>
          <w:rFonts w:cs="宋体"/>
          <w:i/>
          <w:iCs/>
          <w:strike/>
          <w:color w:val="auto"/>
          <w:highlight w:val="none"/>
          <w:u w:val="single"/>
          <w:lang w:bidi="ar"/>
        </w:rPr>
        <w:t>（评标委员会或者招标人）</w:t>
      </w:r>
      <w:r>
        <w:rPr>
          <w:rFonts w:hint="default" w:ascii="Times New Roman"/>
          <w:i/>
          <w:iCs/>
          <w:strike/>
          <w:color w:val="auto"/>
          <w:highlight w:val="none"/>
          <w:u w:val="single"/>
          <w:lang w:bidi="ar"/>
        </w:rPr>
        <w:t xml:space="preserve"> </w:t>
      </w:r>
      <w:r>
        <w:rPr>
          <w:rFonts w:hint="default" w:ascii="Times New Roman" w:hAnsi="Times New Roman"/>
          <w:i/>
          <w:iCs/>
          <w:strike/>
          <w:color w:val="auto"/>
          <w:sz w:val="21"/>
          <w:szCs w:val="21"/>
          <w:highlight w:val="none"/>
          <w:u w:val="single"/>
          <w:lang w:bidi="ar"/>
        </w:rPr>
        <w:t xml:space="preserve">  </w:t>
      </w:r>
      <w:r>
        <w:rPr>
          <w:rFonts w:cs="宋体"/>
          <w:strike/>
          <w:color w:val="auto"/>
          <w:highlight w:val="none"/>
          <w:lang w:bidi="ar"/>
        </w:rPr>
        <w:t>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是否被人力资源社会保障行政部门列入失信联合惩戒名单（有效期内）并共享至信用信息共享平台的进行查验。如查实存在的，则取消其中标候选资格。</w:t>
      </w:r>
    </w:p>
    <w:p w14:paraId="2D710878">
      <w:pPr>
        <w:pStyle w:val="13"/>
        <w:widowControl w:val="0"/>
        <w:autoSpaceDE w:val="0"/>
        <w:autoSpaceDN w:val="0"/>
        <w:spacing w:before="0" w:beforeAutospacing="0" w:after="0" w:afterAutospacing="0" w:line="400" w:lineRule="exact"/>
        <w:ind w:firstLine="720" w:firstLineChars="300"/>
        <w:jc w:val="both"/>
        <w:textAlignment w:val="bottom"/>
        <w:rPr>
          <w:rFonts w:cs="宋体"/>
          <w:strike/>
          <w:color w:val="auto"/>
          <w:highlight w:val="none"/>
          <w:lang w:bidi="ar"/>
        </w:rPr>
      </w:pPr>
      <w:r>
        <w:rPr>
          <w:rFonts w:cs="宋体"/>
          <w:strike/>
          <w:color w:val="auto"/>
          <w:highlight w:val="none"/>
          <w:lang w:bidi="ar"/>
        </w:rPr>
        <w:t>当有效投标人＜</w:t>
      </w:r>
      <w:r>
        <w:rPr>
          <w:rFonts w:hint="default" w:cs="宋体"/>
          <w:strike/>
          <w:color w:val="auto"/>
          <w:highlight w:val="none"/>
          <w:lang w:bidi="ar"/>
        </w:rPr>
        <w:t>3</w:t>
      </w:r>
      <w:r>
        <w:rPr>
          <w:rFonts w:cs="宋体"/>
          <w:strike/>
          <w:color w:val="auto"/>
          <w:highlight w:val="none"/>
          <w:lang w:bidi="ar"/>
        </w:rPr>
        <w:t>个时，评标委员会应判定本次投标是否具有竞争性。若评标委员会认为本次投标明显缺乏竞争的，可以否决全部投标。</w:t>
      </w:r>
    </w:p>
    <w:p w14:paraId="0C16DEBD">
      <w:pPr>
        <w:pStyle w:val="3"/>
        <w:rPr>
          <w:b/>
          <w:color w:val="auto"/>
          <w:highlight w:val="none"/>
        </w:rPr>
      </w:pPr>
      <w:r>
        <w:rPr>
          <w:rFonts w:hint="eastAsia" w:ascii="宋体" w:hAnsi="宋体" w:eastAsia="宋体" w:cs="宋体"/>
          <w:color w:val="auto"/>
          <w:kern w:val="0"/>
          <w:sz w:val="24"/>
          <w:szCs w:val="24"/>
          <w:highlight w:val="none"/>
          <w:lang w:bidi="ar"/>
        </w:rPr>
        <w:br w:type="page"/>
      </w:r>
      <w:bookmarkStart w:id="159" w:name="_Toc45697243"/>
      <w:bookmarkEnd w:id="159"/>
      <w:bookmarkStart w:id="160" w:name="_Toc67589035"/>
      <w:bookmarkEnd w:id="160"/>
      <w:bookmarkStart w:id="161" w:name="_Toc25289"/>
      <w:bookmarkEnd w:id="161"/>
      <w:bookmarkStart w:id="162" w:name="_Toc22828079"/>
      <w:bookmarkStart w:id="163" w:name="_Toc22209"/>
      <w:r>
        <w:rPr>
          <w:rFonts w:hint="eastAsia" w:ascii="黑体" w:hAnsi="黑体"/>
          <w:b/>
          <w:color w:val="auto"/>
          <w:highlight w:val="none"/>
        </w:rPr>
        <w:t>第四章 合同条款及格式</w:t>
      </w:r>
      <w:bookmarkEnd w:id="162"/>
      <w:bookmarkEnd w:id="163"/>
    </w:p>
    <w:p w14:paraId="272D8172">
      <w:pPr>
        <w:pStyle w:val="6"/>
        <w:kinsoku w:val="0"/>
        <w:ind w:left="0"/>
        <w:rPr>
          <w:rFonts w:ascii="Microsoft JhengHei" w:eastAsia="等线"/>
          <w:b/>
          <w:bCs/>
          <w:color w:val="auto"/>
          <w:sz w:val="20"/>
          <w:szCs w:val="20"/>
          <w:highlight w:val="none"/>
        </w:rPr>
      </w:pPr>
      <w:bookmarkStart w:id="164" w:name="bookmark180"/>
      <w:bookmarkEnd w:id="164"/>
    </w:p>
    <w:p w14:paraId="1F361B45">
      <w:pPr>
        <w:pStyle w:val="6"/>
        <w:kinsoku w:val="0"/>
        <w:snapToGrid w:val="0"/>
        <w:spacing w:line="360" w:lineRule="auto"/>
        <w:ind w:left="0" w:firstLine="480" w:firstLineChars="200"/>
        <w:rPr>
          <w:rFonts w:ascii="宋体" w:hAnsi="宋体"/>
          <w:color w:val="auto"/>
          <w:highlight w:val="none"/>
        </w:rPr>
      </w:pPr>
      <w:bookmarkStart w:id="165" w:name="bookmark181"/>
      <w:bookmarkEnd w:id="165"/>
      <w:r>
        <w:rPr>
          <w:rFonts w:hint="eastAsia" w:ascii="宋体" w:hAnsi="宋体"/>
          <w:color w:val="auto"/>
          <w:highlight w:val="none"/>
        </w:rPr>
        <w:t>使用住房和城乡建设部、国家工商行政管理总局制定的《建设工程施工合同（示范文本）》（GF-2017-0201）及当地建设主管部门颁发的施工合同专用条款（范本）。</w:t>
      </w:r>
    </w:p>
    <w:p w14:paraId="5A803761">
      <w:pPr>
        <w:pStyle w:val="7"/>
        <w:tabs>
          <w:tab w:val="left" w:pos="9360"/>
        </w:tabs>
        <w:ind w:left="0" w:firstLine="480" w:firstLineChars="200"/>
        <w:rPr>
          <w:rFonts w:hAnsi="宋体"/>
          <w:color w:val="auto"/>
          <w:sz w:val="24"/>
          <w:highlight w:val="none"/>
        </w:rPr>
      </w:pPr>
      <w:r>
        <w:rPr>
          <w:rFonts w:hAnsi="宋体"/>
          <w:color w:val="auto"/>
          <w:sz w:val="24"/>
          <w:highlight w:val="none"/>
        </w:rPr>
        <w:t>招标人在编制合同条款及格式时应当将以下政策执行到位：</w:t>
      </w:r>
    </w:p>
    <w:p w14:paraId="1632FA77">
      <w:pPr>
        <w:pStyle w:val="7"/>
        <w:tabs>
          <w:tab w:val="left" w:pos="9360"/>
        </w:tabs>
        <w:spacing w:line="360" w:lineRule="auto"/>
        <w:ind w:left="0" w:firstLine="480" w:firstLineChars="200"/>
        <w:rPr>
          <w:rFonts w:hAnsi="宋体"/>
          <w:color w:val="auto"/>
          <w:sz w:val="24"/>
          <w:highlight w:val="none"/>
        </w:rPr>
      </w:pPr>
      <w:r>
        <w:rPr>
          <w:rFonts w:hint="eastAsia" w:hAnsi="宋体"/>
          <w:color w:val="auto"/>
          <w:sz w:val="24"/>
          <w:highlight w:val="none"/>
        </w:rPr>
        <w:t>1.</w:t>
      </w:r>
      <w:r>
        <w:rPr>
          <w:rFonts w:hAnsi="宋体"/>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color w:val="auto"/>
          <w:sz w:val="24"/>
          <w:highlight w:val="none"/>
        </w:rPr>
        <w:t>。</w:t>
      </w:r>
    </w:p>
    <w:p w14:paraId="5B02F601">
      <w:pPr>
        <w:pStyle w:val="8"/>
        <w:tabs>
          <w:tab w:val="left" w:pos="9360"/>
        </w:tabs>
        <w:spacing w:line="360" w:lineRule="auto"/>
        <w:ind w:left="0" w:leftChars="0" w:firstLine="480" w:firstLineChars="200"/>
        <w:rPr>
          <w:rFonts w:hAnsi="宋体"/>
          <w:color w:val="auto"/>
          <w:kern w:val="0"/>
          <w:sz w:val="24"/>
          <w:szCs w:val="24"/>
          <w:highlight w:val="none"/>
        </w:rPr>
      </w:pPr>
      <w:r>
        <w:rPr>
          <w:rFonts w:hint="eastAsia" w:hAnsi="宋体"/>
          <w:color w:val="auto"/>
          <w:kern w:val="0"/>
          <w:sz w:val="24"/>
          <w:szCs w:val="24"/>
          <w:highlight w:val="none"/>
        </w:rPr>
        <w:t>2.</w:t>
      </w:r>
      <w:r>
        <w:rPr>
          <w:rFonts w:hAnsi="宋体"/>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4197FE7C">
      <w:pPr>
        <w:spacing w:line="360" w:lineRule="auto"/>
        <w:ind w:firstLine="480" w:firstLineChars="200"/>
        <w:rPr>
          <w:rFonts w:hAnsi="宋体"/>
          <w:color w:val="auto"/>
          <w:highlight w:val="none"/>
        </w:rPr>
      </w:pPr>
      <w:r>
        <w:rPr>
          <w:rFonts w:hint="eastAsia" w:hAnsi="宋体"/>
          <w:color w:val="auto"/>
          <w:highlight w:val="none"/>
        </w:rPr>
        <w:t>3.</w:t>
      </w:r>
      <w:r>
        <w:rPr>
          <w:rFonts w:hAnsi="宋体"/>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5E9E8647">
      <w:pPr>
        <w:spacing w:line="360" w:lineRule="auto"/>
        <w:ind w:firstLine="480" w:firstLineChars="200"/>
        <w:rPr>
          <w:rFonts w:hAnsi="宋体"/>
          <w:color w:val="auto"/>
          <w:highlight w:val="none"/>
        </w:rPr>
      </w:pPr>
    </w:p>
    <w:p w14:paraId="7D778908">
      <w:pPr>
        <w:numPr>
          <w:ilvl w:val="0"/>
          <w:numId w:val="30"/>
        </w:numPr>
        <w:spacing w:line="360" w:lineRule="auto"/>
        <w:ind w:firstLine="480" w:firstLineChars="200"/>
        <w:rPr>
          <w:rFonts w:hint="eastAsia" w:hAnsi="宋体"/>
          <w:color w:val="auto"/>
          <w:highlight w:val="none"/>
        </w:rPr>
      </w:pPr>
      <w:r>
        <w:rPr>
          <w:rFonts w:hint="eastAsia" w:hAnsi="宋体"/>
          <w:color w:val="auto"/>
          <w:highlight w:val="none"/>
        </w:rPr>
        <w:t>建筑垃圾减量目标和措施、（建筑垃圾处理方案报备等管理要求）纳入本项目工程承包范围。</w:t>
      </w:r>
    </w:p>
    <w:p w14:paraId="7D876BF7">
      <w:pPr>
        <w:numPr>
          <w:ilvl w:val="0"/>
          <w:numId w:val="0"/>
        </w:numPr>
        <w:spacing w:line="360" w:lineRule="auto"/>
        <w:rPr>
          <w:rFonts w:hint="eastAsia" w:hAnsi="宋体"/>
          <w:color w:val="auto"/>
          <w:highlight w:val="none"/>
        </w:rPr>
      </w:pPr>
    </w:p>
    <w:p w14:paraId="6715DBF9">
      <w:pPr>
        <w:numPr>
          <w:ilvl w:val="0"/>
          <w:numId w:val="0"/>
        </w:numPr>
        <w:spacing w:line="360" w:lineRule="auto"/>
        <w:ind w:firstLine="482" w:firstLineChars="200"/>
        <w:rPr>
          <w:rFonts w:hint="eastAsia" w:ascii="Times New Roman" w:hAnsi="宋体" w:eastAsia="宋体" w:cs="Times New Roman"/>
          <w:color w:val="auto"/>
          <w:highlight w:val="none"/>
        </w:rPr>
      </w:pPr>
      <w:r>
        <w:rPr>
          <w:rFonts w:hint="eastAsia" w:ascii="Times New Roman" w:hAnsi="宋体" w:eastAsia="宋体" w:cs="Times New Roman"/>
          <w:b/>
          <w:bCs/>
          <w:color w:val="auto"/>
          <w:highlight w:val="none"/>
        </w:rPr>
        <w:t>合同专用条款编制指引</w:t>
      </w:r>
      <w:r>
        <w:rPr>
          <w:rFonts w:hint="eastAsia" w:ascii="Times New Roman" w:hAnsi="宋体" w:eastAsia="宋体" w:cs="Times New Roman"/>
          <w:color w:val="auto"/>
          <w:highlight w:val="none"/>
        </w:rPr>
        <w:t>（专用合同条款括号内斜体字部分说明是根据现行的法律、法规和文件要求，合同双方应遵循的内容。现行法律、法规和文件要求有变化的，应予以调整。合同双方应根据项目具体情况，按要求细化具体条文）。</w:t>
      </w:r>
    </w:p>
    <w:p w14:paraId="5C050D41">
      <w:pPr>
        <w:pStyle w:val="3"/>
        <w:jc w:val="center"/>
        <w:outlineLvl w:val="0"/>
        <w:rPr>
          <w:rFonts w:hint="eastAsia" w:ascii="黑体" w:hAnsi="黑体" w:eastAsia="黑体"/>
          <w:b w:val="0"/>
          <w:color w:val="auto"/>
          <w:sz w:val="44"/>
          <w:szCs w:val="44"/>
          <w:highlight w:val="none"/>
        </w:rPr>
        <w:sectPr>
          <w:type w:val="continuous"/>
          <w:pgSz w:w="11907" w:h="16839"/>
          <w:pgMar w:top="1400" w:right="1587" w:bottom="1120" w:left="1587" w:header="0" w:footer="921" w:gutter="0"/>
          <w:cols w:space="720" w:num="1"/>
        </w:sectPr>
      </w:pPr>
    </w:p>
    <w:p w14:paraId="0C935399">
      <w:pPr>
        <w:pStyle w:val="3"/>
        <w:jc w:val="center"/>
        <w:outlineLvl w:val="0"/>
        <w:rPr>
          <w:rFonts w:ascii="黑体" w:hAnsi="黑体" w:eastAsia="黑体"/>
          <w:b w:val="0"/>
          <w:color w:val="auto"/>
          <w:sz w:val="44"/>
          <w:szCs w:val="44"/>
          <w:highlight w:val="none"/>
        </w:rPr>
      </w:pPr>
      <w:r>
        <w:rPr>
          <w:rFonts w:hint="eastAsia" w:ascii="黑体" w:hAnsi="黑体" w:eastAsia="黑体"/>
          <w:b w:val="0"/>
          <w:color w:val="auto"/>
          <w:sz w:val="44"/>
          <w:szCs w:val="44"/>
          <w:highlight w:val="none"/>
        </w:rPr>
        <w:t>第三部分 专用合同条款</w:t>
      </w:r>
    </w:p>
    <w:p w14:paraId="4CC3C32E">
      <w:pPr>
        <w:autoSpaceDE/>
        <w:autoSpaceDN/>
        <w:adjustRightInd/>
        <w:spacing w:line="400" w:lineRule="exact"/>
        <w:ind w:firstLine="480" w:firstLineChars="200"/>
        <w:jc w:val="both"/>
        <w:rPr>
          <w:rFonts w:hint="eastAsia" w:ascii="方正公文黑体" w:hAnsi="方正公文黑体" w:eastAsia="方正公文黑体" w:cs="方正公文黑体"/>
          <w:color w:val="auto"/>
          <w:highlight w:val="none"/>
        </w:rPr>
      </w:pPr>
      <w:bookmarkStart w:id="166" w:name="_Toc351203632"/>
      <w:r>
        <w:rPr>
          <w:rFonts w:hint="eastAsia" w:ascii="方正公文黑体" w:hAnsi="方正公文黑体" w:eastAsia="方正公文黑体" w:cs="方正公文黑体"/>
          <w:color w:val="auto"/>
          <w:highlight w:val="none"/>
        </w:rPr>
        <w:t>专用合同条款括号内斜体字部分说明是根据现行的法律、法规和文件要求，合同双方应遵循的内容。合同双方应根据项目具体情况，按要求细化具体条文。</w:t>
      </w:r>
    </w:p>
    <w:bookmarkEnd w:id="166"/>
    <w:p w14:paraId="232E7973">
      <w:pPr>
        <w:pStyle w:val="4"/>
        <w:widowControl/>
        <w:spacing w:before="0" w:after="0" w:line="440" w:lineRule="exact"/>
        <w:ind w:left="0" w:leftChars="0" w:firstLine="240" w:firstLineChars="1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 一般约定</w:t>
      </w:r>
    </w:p>
    <w:p w14:paraId="2E2E193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 词语定义</w:t>
      </w:r>
    </w:p>
    <w:p w14:paraId="79512D14">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1.1.1合同</w:t>
      </w:r>
    </w:p>
    <w:p w14:paraId="5713C45A">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1.1.1.10其他合同文件包括：</w:t>
      </w:r>
      <w:r>
        <w:rPr>
          <w:rFonts w:hint="eastAsia" w:ascii="宋体" w:hAnsi="宋体" w:eastAsia="宋体" w:cs="宋体"/>
          <w:b/>
          <w:color w:val="auto"/>
          <w:kern w:val="0"/>
          <w:sz w:val="24"/>
          <w:szCs w:val="24"/>
          <w:highlight w:val="none"/>
          <w:u w:val="single"/>
        </w:rPr>
        <w:t>1、合同协议书及各种合同附件；2、中标通知书；3、投标函及投标函附录；4、专用合同条款；5、通用合同条款；6、招标文件；7、图纸；8、标准、规范及有关技术文件；9、已标价的工程量清单或预算书；10、在工程实施过程中双方签署的有关工程的洽商、变更联系单等书面协议、纪要或文件</w:t>
      </w:r>
      <w:r>
        <w:rPr>
          <w:rFonts w:hint="eastAsia" w:ascii="宋体" w:hAnsi="宋体" w:eastAsia="宋体" w:cs="宋体"/>
          <w:color w:val="auto"/>
          <w:sz w:val="24"/>
          <w:szCs w:val="24"/>
          <w:highlight w:val="none"/>
          <w:lang w:bidi="ar"/>
        </w:rPr>
        <w:t>。</w:t>
      </w:r>
    </w:p>
    <w:p w14:paraId="0950D7D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 合同当事人及其他相关方</w:t>
      </w:r>
    </w:p>
    <w:p w14:paraId="4B91D0E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1.1.2.4监理人：</w:t>
      </w:r>
    </w:p>
    <w:p w14:paraId="0C02034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名    称：</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1BB357D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资质类别和等级：</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3258C25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340851C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506D2CE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2E461CD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1.1.2.5 设计人：</w:t>
      </w:r>
    </w:p>
    <w:p w14:paraId="35C0DC6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名    称：</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18E44EC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资质类别和等级：</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6BA3DC8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4B72089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0E0790C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79E05E2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 工程和设备</w:t>
      </w:r>
    </w:p>
    <w:p w14:paraId="7961915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1.1.3.7 作为施工现场组成部分的其他场所包括：</w:t>
      </w:r>
      <w:r>
        <w:rPr>
          <w:rFonts w:hint="eastAsia" w:ascii="宋体" w:hAnsi="宋体" w:eastAsia="宋体" w:cs="宋体"/>
          <w:b/>
          <w:color w:val="auto"/>
          <w:sz w:val="24"/>
          <w:szCs w:val="24"/>
          <w:highlight w:val="none"/>
          <w:u w:val="single"/>
          <w:lang w:bidi="ar"/>
        </w:rPr>
        <w:t>详见建设规划红线范围</w:t>
      </w:r>
      <w:r>
        <w:rPr>
          <w:rFonts w:hint="eastAsia" w:ascii="宋体" w:hAnsi="宋体" w:eastAsia="宋体" w:cs="宋体"/>
          <w:color w:val="auto"/>
          <w:sz w:val="24"/>
          <w:szCs w:val="24"/>
          <w:highlight w:val="none"/>
          <w:lang w:bidi="ar"/>
        </w:rPr>
        <w:t>。</w:t>
      </w:r>
    </w:p>
    <w:p w14:paraId="4E0A9A51">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1.1.3.9 永久占地包括：</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kern w:val="0"/>
          <w:sz w:val="24"/>
          <w:szCs w:val="24"/>
          <w:highlight w:val="none"/>
          <w:lang w:bidi="ar"/>
        </w:rPr>
        <w:t>。</w:t>
      </w:r>
    </w:p>
    <w:p w14:paraId="78A344F1">
      <w:pPr>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1.1.3.10 临时占地包括：</w:t>
      </w:r>
      <w:r>
        <w:rPr>
          <w:rFonts w:hint="eastAsia" w:ascii="宋体" w:hAnsi="宋体"/>
          <w:b/>
          <w:color w:val="auto"/>
          <w:sz w:val="24"/>
          <w:szCs w:val="24"/>
          <w:highlight w:val="none"/>
          <w:u w:val="single"/>
        </w:rPr>
        <w:t>为完成合同约定的各项工作所修建的各类临时性生产和生活设施等所占用的地块</w:t>
      </w:r>
      <w:r>
        <w:rPr>
          <w:rFonts w:hint="eastAsia" w:ascii="宋体" w:hAnsi="宋体" w:eastAsia="宋体" w:cs="宋体"/>
          <w:color w:val="auto"/>
          <w:sz w:val="24"/>
          <w:szCs w:val="24"/>
          <w:highlight w:val="none"/>
          <w:u w:val="none"/>
          <w:lang w:eastAsia="zh-CN" w:bidi="ar"/>
        </w:rPr>
        <w:t>。</w:t>
      </w:r>
    </w:p>
    <w:p w14:paraId="01084F7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1.3法律 </w:t>
      </w:r>
    </w:p>
    <w:p w14:paraId="01F6F634">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适用于合同的其他规范性文件：</w:t>
      </w:r>
      <w:r>
        <w:rPr>
          <w:rFonts w:hint="eastAsia" w:ascii="宋体" w:hAnsi="宋体" w:eastAsia="宋体" w:cs="宋体"/>
          <w:b/>
          <w:color w:val="auto"/>
          <w:kern w:val="0"/>
          <w:sz w:val="24"/>
          <w:szCs w:val="24"/>
          <w:highlight w:val="none"/>
          <w:u w:val="single"/>
        </w:rPr>
        <w:t>《中华人民共和国民法典》、《中华人民共和国建筑法》、《建设工程质量管理条例》《建设工程安全生产管理条例》等相关法规以及工程所在地政府及主管部门有关建设工程施工、质量、安全方面的法规、条例及本工程相关的政府批文等</w:t>
      </w:r>
      <w:r>
        <w:rPr>
          <w:rFonts w:hint="eastAsia" w:ascii="宋体" w:hAnsi="宋体" w:eastAsia="宋体" w:cs="宋体"/>
          <w:color w:val="auto"/>
          <w:sz w:val="24"/>
          <w:szCs w:val="24"/>
          <w:highlight w:val="none"/>
        </w:rPr>
        <w:t>。</w:t>
      </w:r>
    </w:p>
    <w:p w14:paraId="44E4841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 标准和规范</w:t>
      </w:r>
    </w:p>
    <w:p w14:paraId="798009F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1.4.1适用于工程的标准规范包括：</w:t>
      </w:r>
      <w:r>
        <w:rPr>
          <w:rFonts w:hint="eastAsia" w:ascii="宋体" w:hAnsi="宋体" w:eastAsia="宋体" w:cs="宋体"/>
          <w:b/>
          <w:color w:val="auto"/>
          <w:sz w:val="24"/>
          <w:szCs w:val="24"/>
          <w:highlight w:val="none"/>
          <w:u w:val="single"/>
        </w:rPr>
        <w:t>适用于本工程的国家标准、行业标准、工程所在地的地方性标准，以及相应的规范、规程外，本工程还需满足工程所在地建设行政主管部门及质量安全监督部门的相关文件要求，不同的标准以及相应规范、规程存在冲突时，采用要求高的标准以及相应的规范、规程</w:t>
      </w:r>
      <w:r>
        <w:rPr>
          <w:rFonts w:hint="eastAsia" w:ascii="宋体" w:hAnsi="宋体" w:eastAsia="宋体" w:cs="宋体"/>
          <w:color w:val="auto"/>
          <w:sz w:val="24"/>
          <w:szCs w:val="24"/>
          <w:highlight w:val="none"/>
          <w:lang w:bidi="ar"/>
        </w:rPr>
        <w:t>。</w:t>
      </w:r>
    </w:p>
    <w:p w14:paraId="70CDFD42">
      <w:pPr>
        <w:spacing w:line="440" w:lineRule="exact"/>
        <w:ind w:firstLine="480" w:firstLineChars="2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1.4.2 发包人提供国外标准、规范的名称：</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72BA75CA">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发包人提供国外标准、规范的份数：</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4EA9098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发包人提供国外标准、规范的名称：</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6270963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1.4.3发包人对工程的技术标准和功能要求的特殊要求：</w:t>
      </w:r>
    </w:p>
    <w:p w14:paraId="700295F9">
      <w:pPr>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由发包人和监理工程师提出，双方协商解决，按行业规范实施</w:t>
      </w:r>
      <w:r>
        <w:rPr>
          <w:rFonts w:hint="eastAsia" w:ascii="宋体" w:hAnsi="宋体" w:eastAsia="宋体" w:cs="宋体"/>
          <w:color w:val="auto"/>
          <w:sz w:val="24"/>
          <w:szCs w:val="24"/>
          <w:highlight w:val="none"/>
          <w:lang w:bidi="ar"/>
        </w:rPr>
        <w:t>。</w:t>
      </w:r>
    </w:p>
    <w:p w14:paraId="4204552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 合同文件的优先顺序</w:t>
      </w:r>
    </w:p>
    <w:p w14:paraId="321C014C">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合同文件组成及优先顺序为：</w:t>
      </w:r>
    </w:p>
    <w:p w14:paraId="2F35D068">
      <w:pPr>
        <w:numPr>
          <w:ilvl w:val="0"/>
          <w:numId w:val="0"/>
        </w:numPr>
        <w:spacing w:line="440" w:lineRule="exact"/>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kern w:val="0"/>
          <w:sz w:val="24"/>
          <w:szCs w:val="24"/>
          <w:highlight w:val="none"/>
          <w:u w:val="single"/>
          <w:lang w:val="en-US" w:eastAsia="zh-CN"/>
        </w:rPr>
        <w:t>1、</w:t>
      </w:r>
      <w:r>
        <w:rPr>
          <w:rFonts w:hint="eastAsia" w:ascii="宋体" w:hAnsi="宋体" w:eastAsia="宋体" w:cs="宋体"/>
          <w:b/>
          <w:color w:val="auto"/>
          <w:kern w:val="0"/>
          <w:sz w:val="24"/>
          <w:szCs w:val="24"/>
          <w:highlight w:val="none"/>
          <w:u w:val="single"/>
        </w:rPr>
        <w:t>合同协议书，2、中标通知书，3、投标函及投标函附录，4、专用合同条款，5、通用合同条款，6、</w:t>
      </w:r>
      <w:r>
        <w:rPr>
          <w:rFonts w:hint="eastAsia" w:ascii="宋体" w:hAnsi="宋体" w:eastAsia="宋体" w:cs="宋体"/>
          <w:b/>
          <w:color w:val="auto"/>
          <w:sz w:val="24"/>
          <w:szCs w:val="24"/>
          <w:highlight w:val="none"/>
          <w:u w:val="single"/>
        </w:rPr>
        <w:t>招标文件</w:t>
      </w:r>
      <w:r>
        <w:rPr>
          <w:rFonts w:hint="eastAsia" w:ascii="宋体" w:hAnsi="宋体" w:eastAsia="宋体" w:cs="宋体"/>
          <w:b/>
          <w:color w:val="auto"/>
          <w:kern w:val="0"/>
          <w:sz w:val="24"/>
          <w:szCs w:val="24"/>
          <w:highlight w:val="none"/>
          <w:u w:val="single"/>
        </w:rPr>
        <w:t>，7、图纸，8、标准、规范及有关技术文件，9、</w:t>
      </w:r>
      <w:r>
        <w:rPr>
          <w:rFonts w:hint="eastAsia" w:ascii="宋体" w:hAnsi="宋体" w:eastAsia="宋体" w:cs="宋体"/>
          <w:b/>
          <w:color w:val="auto"/>
          <w:sz w:val="24"/>
          <w:szCs w:val="24"/>
          <w:highlight w:val="none"/>
          <w:u w:val="single"/>
        </w:rPr>
        <w:t>已标价工程量清单或预算书，</w:t>
      </w:r>
      <w:r>
        <w:rPr>
          <w:rFonts w:hint="eastAsia" w:ascii="宋体" w:hAnsi="宋体" w:eastAsia="宋体" w:cs="宋体"/>
          <w:b/>
          <w:color w:val="auto"/>
          <w:kern w:val="0"/>
          <w:sz w:val="24"/>
          <w:szCs w:val="24"/>
          <w:highlight w:val="none"/>
          <w:u w:val="single"/>
        </w:rPr>
        <w:t>10、在工程实施过程中双方签署的有关工程的洽商、变更联系单等书面协议、纪要或文件</w:t>
      </w:r>
      <w:r>
        <w:rPr>
          <w:rFonts w:hint="eastAsia" w:ascii="宋体" w:hAnsi="宋体" w:eastAsia="宋体" w:cs="宋体"/>
          <w:b/>
          <w:color w:val="auto"/>
          <w:sz w:val="24"/>
          <w:szCs w:val="24"/>
          <w:highlight w:val="none"/>
          <w:u w:val="none"/>
        </w:rPr>
        <w:t>。</w:t>
      </w:r>
    </w:p>
    <w:p w14:paraId="26487A45">
      <w:pPr>
        <w:numPr>
          <w:ilvl w:val="0"/>
          <w:numId w:val="0"/>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 图纸和承包人文件</w:t>
      </w:r>
      <w:r>
        <w:rPr>
          <w:rFonts w:hint="eastAsia" w:ascii="宋体" w:hAnsi="宋体" w:eastAsia="宋体" w:cs="宋体"/>
          <w:color w:val="auto"/>
          <w:sz w:val="24"/>
          <w:szCs w:val="24"/>
          <w:highlight w:val="none"/>
          <w:lang w:bidi="ar"/>
        </w:rPr>
        <w:tab/>
      </w:r>
    </w:p>
    <w:p w14:paraId="7312EDC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 图纸的提供</w:t>
      </w:r>
    </w:p>
    <w:p w14:paraId="62E3671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发包人向承包人提供图纸的期限：</w:t>
      </w:r>
      <w:r>
        <w:rPr>
          <w:rFonts w:hint="eastAsia" w:ascii="宋体" w:hAnsi="宋体" w:eastAsia="宋体" w:cs="宋体"/>
          <w:b/>
          <w:color w:val="auto"/>
          <w:sz w:val="24"/>
          <w:szCs w:val="24"/>
          <w:highlight w:val="none"/>
          <w:u w:val="single"/>
          <w:lang w:bidi="ar"/>
        </w:rPr>
        <w:t>开工前提供</w:t>
      </w:r>
      <w:r>
        <w:rPr>
          <w:rFonts w:hint="eastAsia" w:ascii="宋体" w:hAnsi="宋体" w:eastAsia="宋体" w:cs="宋体"/>
          <w:color w:val="auto"/>
          <w:sz w:val="24"/>
          <w:szCs w:val="24"/>
          <w:highlight w:val="none"/>
          <w:lang w:bidi="ar"/>
        </w:rPr>
        <w:t>；</w:t>
      </w:r>
    </w:p>
    <w:p w14:paraId="7990982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发包人向承包人提供图纸的数量：</w:t>
      </w:r>
      <w:r>
        <w:rPr>
          <w:rFonts w:hint="eastAsia" w:ascii="宋体" w:hAnsi="宋体" w:eastAsia="宋体" w:cs="宋体"/>
          <w:b/>
          <w:color w:val="auto"/>
          <w:sz w:val="24"/>
          <w:szCs w:val="24"/>
          <w:highlight w:val="none"/>
          <w:u w:val="single"/>
          <w:lang w:bidi="ar"/>
        </w:rPr>
        <w:t>施工图叁套</w:t>
      </w:r>
      <w:r>
        <w:rPr>
          <w:rFonts w:hint="eastAsia" w:ascii="宋体" w:hAnsi="宋体" w:cs="宋体"/>
          <w:b/>
          <w:color w:val="auto"/>
          <w:sz w:val="24"/>
          <w:szCs w:val="24"/>
          <w:highlight w:val="none"/>
          <w:u w:val="single"/>
        </w:rPr>
        <w:t>（如承包人要求增加的，所需费用由承包人承担）</w:t>
      </w:r>
      <w:r>
        <w:rPr>
          <w:rFonts w:hint="eastAsia" w:ascii="宋体" w:hAnsi="宋体" w:eastAsia="宋体" w:cs="宋体"/>
          <w:color w:val="auto"/>
          <w:sz w:val="24"/>
          <w:szCs w:val="24"/>
          <w:highlight w:val="none"/>
          <w:lang w:bidi="ar"/>
        </w:rPr>
        <w:t>；</w:t>
      </w:r>
    </w:p>
    <w:p w14:paraId="70AA29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发包人向承包人提供图纸的内容：</w:t>
      </w:r>
      <w:r>
        <w:rPr>
          <w:rFonts w:hint="eastAsia" w:ascii="宋体" w:hAnsi="宋体" w:eastAsia="宋体" w:cs="宋体"/>
          <w:b/>
          <w:color w:val="auto"/>
          <w:sz w:val="24"/>
          <w:szCs w:val="24"/>
          <w:highlight w:val="none"/>
          <w:u w:val="single"/>
          <w:lang w:bidi="ar"/>
        </w:rPr>
        <w:t>全部施工图</w:t>
      </w:r>
      <w:r>
        <w:rPr>
          <w:rFonts w:hint="eastAsia" w:ascii="宋体" w:hAnsi="宋体" w:eastAsia="宋体" w:cs="宋体"/>
          <w:color w:val="auto"/>
          <w:sz w:val="24"/>
          <w:szCs w:val="24"/>
          <w:highlight w:val="none"/>
          <w:lang w:bidi="ar"/>
        </w:rPr>
        <w:t>。</w:t>
      </w:r>
    </w:p>
    <w:p w14:paraId="306A63C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1.6.4 承包人文件</w:t>
      </w:r>
    </w:p>
    <w:p w14:paraId="7124C1FC">
      <w:pPr>
        <w:spacing w:line="440" w:lineRule="exact"/>
        <w:ind w:left="682" w:leftChars="28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需要由承包人提供的文件，包括：</w:t>
      </w:r>
      <w:r>
        <w:rPr>
          <w:rFonts w:hint="eastAsia" w:ascii="宋体" w:hAnsi="宋体" w:eastAsia="宋体" w:cs="宋体"/>
          <w:b/>
          <w:color w:val="auto"/>
          <w:sz w:val="24"/>
          <w:szCs w:val="24"/>
          <w:highlight w:val="none"/>
          <w:u w:val="single"/>
          <w:lang w:bidi="ar"/>
        </w:rPr>
        <w:t>施工总进度计划、施工组织设计，专项施工方案、施工技术措施及各项资源需要量的计划等</w:t>
      </w:r>
      <w:r>
        <w:rPr>
          <w:rFonts w:hint="eastAsia" w:ascii="宋体" w:hAnsi="宋体" w:eastAsia="宋体" w:cs="宋体"/>
          <w:color w:val="auto"/>
          <w:sz w:val="24"/>
          <w:szCs w:val="24"/>
          <w:highlight w:val="none"/>
          <w:lang w:bidi="ar"/>
        </w:rPr>
        <w:t>；</w:t>
      </w:r>
    </w:p>
    <w:p w14:paraId="759627F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承包人提供的文件的期限为：</w:t>
      </w:r>
      <w:r>
        <w:rPr>
          <w:rFonts w:hint="eastAsia" w:ascii="宋体" w:hAnsi="宋体" w:eastAsia="宋体" w:cs="宋体"/>
          <w:b/>
          <w:iCs/>
          <w:color w:val="auto"/>
          <w:sz w:val="24"/>
          <w:szCs w:val="24"/>
          <w:highlight w:val="none"/>
          <w:u w:val="single"/>
          <w:lang w:bidi="ar"/>
        </w:rPr>
        <w:t>开工前7天</w:t>
      </w:r>
      <w:r>
        <w:rPr>
          <w:rFonts w:hint="eastAsia" w:ascii="宋体" w:hAnsi="宋体" w:eastAsia="宋体" w:cs="宋体"/>
          <w:color w:val="auto"/>
          <w:sz w:val="24"/>
          <w:szCs w:val="24"/>
          <w:highlight w:val="none"/>
          <w:lang w:bidi="ar"/>
        </w:rPr>
        <w:t>；</w:t>
      </w:r>
    </w:p>
    <w:p w14:paraId="27A199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承包人提供的文件的数量为：</w:t>
      </w:r>
      <w:r>
        <w:rPr>
          <w:rFonts w:hint="eastAsia" w:ascii="宋体" w:hAnsi="宋体" w:cs="宋体"/>
          <w:b/>
          <w:iCs/>
          <w:color w:val="auto"/>
          <w:sz w:val="24"/>
          <w:szCs w:val="24"/>
          <w:highlight w:val="none"/>
          <w:u w:val="single"/>
          <w:lang w:val="en-US" w:eastAsia="zh-CN" w:bidi="ar"/>
        </w:rPr>
        <w:t>6</w:t>
      </w:r>
      <w:r>
        <w:rPr>
          <w:rFonts w:hint="eastAsia" w:ascii="宋体" w:hAnsi="宋体" w:eastAsia="宋体" w:cs="宋体"/>
          <w:b/>
          <w:iCs/>
          <w:color w:val="auto"/>
          <w:sz w:val="24"/>
          <w:szCs w:val="24"/>
          <w:highlight w:val="none"/>
          <w:u w:val="single"/>
          <w:lang w:bidi="ar"/>
        </w:rPr>
        <w:t>份</w:t>
      </w:r>
      <w:r>
        <w:rPr>
          <w:rFonts w:hint="eastAsia" w:ascii="宋体" w:hAnsi="宋体" w:eastAsia="宋体" w:cs="宋体"/>
          <w:color w:val="auto"/>
          <w:sz w:val="24"/>
          <w:szCs w:val="24"/>
          <w:highlight w:val="none"/>
          <w:lang w:bidi="ar"/>
        </w:rPr>
        <w:t>；</w:t>
      </w:r>
    </w:p>
    <w:p w14:paraId="0A08083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承包人提供的文件的形式为：</w:t>
      </w:r>
      <w:r>
        <w:rPr>
          <w:rFonts w:hint="eastAsia" w:ascii="宋体" w:hAnsi="宋体" w:eastAsia="宋体" w:cs="宋体"/>
          <w:b/>
          <w:iCs/>
          <w:color w:val="auto"/>
          <w:sz w:val="24"/>
          <w:szCs w:val="24"/>
          <w:highlight w:val="none"/>
          <w:u w:val="single"/>
          <w:lang w:bidi="ar"/>
        </w:rPr>
        <w:t>书面资料及电子文档</w:t>
      </w:r>
      <w:r>
        <w:rPr>
          <w:rFonts w:hint="eastAsia" w:ascii="宋体" w:hAnsi="宋体" w:eastAsia="宋体" w:cs="宋体"/>
          <w:color w:val="auto"/>
          <w:sz w:val="24"/>
          <w:szCs w:val="24"/>
          <w:highlight w:val="none"/>
          <w:lang w:bidi="ar"/>
        </w:rPr>
        <w:t>；</w:t>
      </w:r>
    </w:p>
    <w:p w14:paraId="38F8B10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发包人审批承包人文件的期限：</w:t>
      </w:r>
      <w:r>
        <w:rPr>
          <w:rFonts w:hint="eastAsia" w:ascii="宋体" w:hAnsi="宋体"/>
          <w:b/>
          <w:color w:val="auto"/>
          <w:sz w:val="24"/>
          <w:szCs w:val="24"/>
          <w:highlight w:val="none"/>
          <w:u w:val="single"/>
        </w:rPr>
        <w:t>双方另行协商</w:t>
      </w:r>
      <w:r>
        <w:rPr>
          <w:rFonts w:hint="eastAsia" w:ascii="宋体" w:hAnsi="宋体" w:eastAsia="宋体" w:cs="宋体"/>
          <w:color w:val="auto"/>
          <w:sz w:val="24"/>
          <w:szCs w:val="24"/>
          <w:highlight w:val="none"/>
          <w:lang w:bidi="ar"/>
        </w:rPr>
        <w:t>。</w:t>
      </w:r>
    </w:p>
    <w:p w14:paraId="571BC4E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1.6.5 现场图纸准备</w:t>
      </w:r>
    </w:p>
    <w:p w14:paraId="5DCEB5F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关于现场图纸准备的约定：</w:t>
      </w:r>
      <w:r>
        <w:rPr>
          <w:rFonts w:hint="eastAsia" w:ascii="宋体" w:hAnsi="宋体" w:eastAsia="宋体" w:cs="宋体"/>
          <w:b/>
          <w:iCs/>
          <w:color w:val="auto"/>
          <w:sz w:val="24"/>
          <w:szCs w:val="24"/>
          <w:highlight w:val="none"/>
          <w:u w:val="single"/>
          <w:lang w:bidi="ar"/>
        </w:rPr>
        <w:t>承包人在现场保存一套完整的施工图以供工程检查时使用</w:t>
      </w:r>
      <w:r>
        <w:rPr>
          <w:rFonts w:hint="eastAsia" w:ascii="宋体" w:hAnsi="宋体" w:eastAsia="宋体" w:cs="宋体"/>
          <w:color w:val="auto"/>
          <w:sz w:val="24"/>
          <w:szCs w:val="24"/>
          <w:highlight w:val="none"/>
          <w:lang w:bidi="ar"/>
        </w:rPr>
        <w:t>。</w:t>
      </w:r>
    </w:p>
    <w:p w14:paraId="4627C31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 联络</w:t>
      </w:r>
    </w:p>
    <w:p w14:paraId="5BED68B0">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1.7.1发包人和承包人应当在</w:t>
      </w:r>
      <w:r>
        <w:rPr>
          <w:rFonts w:hint="eastAsia" w:ascii="宋体" w:hAnsi="宋体" w:eastAsia="宋体" w:cs="宋体"/>
          <w:color w:val="auto"/>
          <w:sz w:val="24"/>
          <w:szCs w:val="24"/>
          <w:highlight w:val="none"/>
          <w:u w:val="single"/>
          <w:lang w:bidi="ar"/>
        </w:rPr>
        <w:t></w:t>
      </w:r>
      <w:r>
        <w:rPr>
          <w:rFonts w:hint="eastAsia" w:ascii="宋体" w:hAnsi="宋体" w:eastAsia="宋体" w:cs="宋体"/>
          <w:b/>
          <w:color w:val="auto"/>
          <w:sz w:val="24"/>
          <w:szCs w:val="24"/>
          <w:highlight w:val="none"/>
          <w:u w:val="single"/>
          <w:lang w:bidi="ar"/>
        </w:rPr>
        <w:t>3</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kern w:val="0"/>
          <w:sz w:val="24"/>
          <w:szCs w:val="24"/>
          <w:highlight w:val="none"/>
          <w:lang w:bidi="ar"/>
        </w:rPr>
        <w:t>天内将与合同有关的通知、批准、证明、证书、指示、指令、要求、请求、同意、意见、确定和决定等书面函件送达对方当事人。</w:t>
      </w:r>
    </w:p>
    <w:p w14:paraId="062DDDBB">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1.7.2 发包人接收文件的地点：</w:t>
      </w:r>
      <w:r>
        <w:rPr>
          <w:rFonts w:hint="eastAsia" w:ascii="宋体" w:hAnsi="宋体" w:eastAsia="宋体" w:cs="宋体"/>
          <w:b/>
          <w:color w:val="auto"/>
          <w:sz w:val="24"/>
          <w:szCs w:val="24"/>
          <w:highlight w:val="none"/>
          <w:u w:val="single"/>
          <w:lang w:bidi="ar"/>
        </w:rPr>
        <w:t>发包人项目办公室</w:t>
      </w:r>
      <w:r>
        <w:rPr>
          <w:rFonts w:hint="eastAsia" w:ascii="宋体" w:hAnsi="宋体" w:eastAsia="宋体" w:cs="宋体"/>
          <w:color w:val="auto"/>
          <w:kern w:val="0"/>
          <w:sz w:val="24"/>
          <w:szCs w:val="24"/>
          <w:highlight w:val="none"/>
          <w:lang w:bidi="ar"/>
        </w:rPr>
        <w:t>；</w:t>
      </w:r>
    </w:p>
    <w:p w14:paraId="584F86B2">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发包人指定的接收人为：</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5D2BB7E2">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承包人接收文件的地点：</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39031423">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承包人指定的接收人为：</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5D150B17">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监理人接收文件的地点：</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5696C6E2">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监理人指定的接收人为：</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5C9E9C9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 交通运输</w:t>
      </w:r>
    </w:p>
    <w:p w14:paraId="51A3F9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1.10.1 出入现场的权利</w:t>
      </w:r>
    </w:p>
    <w:p w14:paraId="71F8D9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关于出入现场的权利的约定：</w:t>
      </w:r>
      <w:r>
        <w:rPr>
          <w:rFonts w:hint="eastAsia" w:ascii="宋体" w:hAnsi="宋体" w:eastAsia="宋体" w:cs="宋体"/>
          <w:b/>
          <w:color w:val="auto"/>
          <w:sz w:val="24"/>
          <w:szCs w:val="24"/>
          <w:highlight w:val="none"/>
          <w:u w:val="single"/>
          <w:lang w:bidi="ar"/>
        </w:rPr>
        <w:t>承包人应在订立合同前查勘施工现场，并根据工程规模及技术参数合理预见工程施工所需的进出施工现场的方式、手段、路径等，施工现场场内道路以及其他基础设施和交通设施由承包人负责，费用由承包人承担，因承包人未合理预见所增加的费用和（或）延误的工期由承包人承担</w:t>
      </w:r>
      <w:r>
        <w:rPr>
          <w:rFonts w:hint="eastAsia" w:ascii="宋体" w:hAnsi="宋体" w:eastAsia="宋体" w:cs="宋体"/>
          <w:color w:val="auto"/>
          <w:sz w:val="24"/>
          <w:szCs w:val="24"/>
          <w:highlight w:val="none"/>
          <w:lang w:bidi="ar"/>
        </w:rPr>
        <w:t>。</w:t>
      </w:r>
    </w:p>
    <w:p w14:paraId="244DF20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1.10.3 场内交通</w:t>
      </w:r>
    </w:p>
    <w:p w14:paraId="6B63408B">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关于场外交通和场内交通的边界的约定：</w:t>
      </w:r>
      <w:r>
        <w:rPr>
          <w:rFonts w:hint="eastAsia" w:ascii="宋体" w:hAnsi="宋体" w:eastAsia="宋体" w:cs="宋体"/>
          <w:b/>
          <w:color w:val="auto"/>
          <w:sz w:val="24"/>
          <w:szCs w:val="24"/>
          <w:highlight w:val="none"/>
          <w:u w:val="single"/>
          <w:lang w:bidi="ar"/>
        </w:rPr>
        <w:t>施工现场用地红线为界</w:t>
      </w:r>
      <w:r>
        <w:rPr>
          <w:rFonts w:hint="eastAsia" w:ascii="宋体" w:hAnsi="宋体" w:cs="宋体"/>
          <w:b/>
          <w:color w:val="auto"/>
          <w:sz w:val="24"/>
          <w:szCs w:val="24"/>
          <w:highlight w:val="none"/>
          <w:u w:val="single"/>
          <w:lang w:eastAsia="zh-CN" w:bidi="ar"/>
        </w:rPr>
        <w:t>，</w:t>
      </w:r>
      <w:r>
        <w:rPr>
          <w:rFonts w:hint="eastAsia" w:ascii="宋体" w:hAnsi="宋体"/>
          <w:b/>
          <w:color w:val="auto"/>
          <w:sz w:val="24"/>
          <w:szCs w:val="24"/>
          <w:highlight w:val="none"/>
          <w:u w:val="single"/>
        </w:rPr>
        <w:t>场内道路和交通设施由承包人负责，费用由承包人负责</w:t>
      </w:r>
      <w:r>
        <w:rPr>
          <w:rFonts w:hint="eastAsia" w:ascii="宋体" w:hAnsi="宋体" w:eastAsia="宋体" w:cs="宋体"/>
          <w:color w:val="auto"/>
          <w:sz w:val="24"/>
          <w:szCs w:val="24"/>
          <w:highlight w:val="none"/>
          <w:lang w:bidi="ar"/>
        </w:rPr>
        <w:t>。</w:t>
      </w:r>
    </w:p>
    <w:p w14:paraId="60BACB7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关于发包人向承包人免费提供满足工程施工需要的场内道路和交通设施的约定：</w:t>
      </w:r>
      <w:r>
        <w:rPr>
          <w:rFonts w:hint="eastAsia" w:ascii="宋体" w:hAnsi="宋体" w:eastAsia="宋体" w:cs="宋体"/>
          <w:b/>
          <w:color w:val="auto"/>
          <w:sz w:val="24"/>
          <w:szCs w:val="24"/>
          <w:highlight w:val="none"/>
          <w:u w:val="single"/>
          <w:lang w:bidi="ar"/>
        </w:rPr>
        <w:t>开工前提供进入现场的入口</w:t>
      </w:r>
      <w:r>
        <w:rPr>
          <w:rFonts w:hint="eastAsia" w:ascii="宋体" w:hAnsi="宋体" w:eastAsia="宋体" w:cs="宋体"/>
          <w:color w:val="auto"/>
          <w:sz w:val="24"/>
          <w:szCs w:val="24"/>
          <w:highlight w:val="none"/>
          <w:lang w:bidi="ar"/>
        </w:rPr>
        <w:t xml:space="preserve">。  </w:t>
      </w:r>
    </w:p>
    <w:p w14:paraId="133B8E9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1.10.4超大件和超重件的运输</w:t>
      </w:r>
    </w:p>
    <w:p w14:paraId="5792060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运输超大件或超重件所需的道路和桥梁临时加固改造费用和其他有关费用由</w:t>
      </w:r>
      <w:r>
        <w:rPr>
          <w:rFonts w:hint="eastAsia" w:ascii="宋体" w:hAnsi="宋体" w:eastAsia="宋体" w:cs="宋体"/>
          <w:b/>
          <w:iCs/>
          <w:color w:val="auto"/>
          <w:sz w:val="24"/>
          <w:szCs w:val="24"/>
          <w:highlight w:val="none"/>
          <w:u w:val="single"/>
          <w:lang w:bidi="ar"/>
        </w:rPr>
        <w:t>承包人</w:t>
      </w:r>
      <w:r>
        <w:rPr>
          <w:rFonts w:hint="eastAsia" w:ascii="宋体" w:hAnsi="宋体" w:eastAsia="宋体" w:cs="宋体"/>
          <w:color w:val="auto"/>
          <w:sz w:val="24"/>
          <w:szCs w:val="24"/>
          <w:highlight w:val="none"/>
          <w:lang w:bidi="ar"/>
        </w:rPr>
        <w:t>承担。</w:t>
      </w:r>
    </w:p>
    <w:p w14:paraId="2430A90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 知识产权</w:t>
      </w:r>
    </w:p>
    <w:p w14:paraId="78093DE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1.11.1关于发包人提供给承包人的图纸、发包人为实施工程自行编制或委托编制的技术规范以及反映发包人关于合同要求或其他类似性质的文件的著作权的归属：</w:t>
      </w:r>
      <w:r>
        <w:rPr>
          <w:rFonts w:hint="eastAsia" w:ascii="宋体" w:hAnsi="宋体"/>
          <w:b/>
          <w:color w:val="auto"/>
          <w:sz w:val="24"/>
          <w:szCs w:val="24"/>
          <w:highlight w:val="none"/>
          <w:u w:val="single"/>
        </w:rPr>
        <w:t>归发包人所有</w:t>
      </w:r>
      <w:r>
        <w:rPr>
          <w:rFonts w:hint="eastAsia" w:ascii="宋体" w:hAnsi="宋体" w:eastAsia="宋体" w:cs="宋体"/>
          <w:color w:val="auto"/>
          <w:sz w:val="24"/>
          <w:szCs w:val="24"/>
          <w:highlight w:val="none"/>
          <w:lang w:bidi="ar"/>
        </w:rPr>
        <w:t>。</w:t>
      </w:r>
    </w:p>
    <w:p w14:paraId="5D18957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关于发包人提供的上述文件的使用限制的要求：</w:t>
      </w:r>
      <w:r>
        <w:rPr>
          <w:rFonts w:hint="eastAsia" w:ascii="宋体" w:hAnsi="宋体"/>
          <w:b/>
          <w:color w:val="auto"/>
          <w:sz w:val="24"/>
          <w:szCs w:val="24"/>
          <w:highlight w:val="none"/>
          <w:u w:val="single"/>
        </w:rPr>
        <w:t>承包人不能用于与合同无关的其他事项，未经发包人书面同意，承包人不得为了合同以外的目的而复制、使用上述文件或将之提供给任何第三方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lang w:bidi="ar"/>
        </w:rPr>
        <w:t>。</w:t>
      </w:r>
    </w:p>
    <w:p w14:paraId="7436DD87">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1.11.2 关于承包人为实施工程所编制文件的著作权的归属：</w:t>
      </w:r>
      <w:r>
        <w:rPr>
          <w:rFonts w:hint="eastAsia" w:ascii="宋体" w:hAnsi="宋体"/>
          <w:b/>
          <w:color w:val="auto"/>
          <w:sz w:val="24"/>
          <w:szCs w:val="24"/>
          <w:highlight w:val="none"/>
          <w:u w:val="single"/>
        </w:rPr>
        <w:t>归发包人所有，但承包人享有署名权</w:t>
      </w:r>
      <w:r>
        <w:rPr>
          <w:rFonts w:hint="eastAsia" w:ascii="宋体" w:hAnsi="宋体" w:eastAsia="宋体" w:cs="宋体"/>
          <w:color w:val="auto"/>
          <w:sz w:val="24"/>
          <w:szCs w:val="24"/>
          <w:highlight w:val="none"/>
          <w:lang w:bidi="ar"/>
        </w:rPr>
        <w:t>。</w:t>
      </w:r>
    </w:p>
    <w:p w14:paraId="62DB9F37">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关于承包人提供的上述文件的使用限制的要求：</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208DD8B">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1.11.4 承包人在施工过程中所采用的专利、专有技术、技术秘密的使用费的承担方式：</w:t>
      </w:r>
      <w:r>
        <w:rPr>
          <w:rFonts w:hint="eastAsia" w:cs="宋体"/>
          <w:b/>
          <w:bCs/>
          <w:iCs/>
          <w:color w:val="auto"/>
          <w:sz w:val="24"/>
          <w:szCs w:val="24"/>
          <w:highlight w:val="none"/>
          <w:u w:val="single"/>
        </w:rPr>
        <w:t>由承包人承担</w:t>
      </w:r>
      <w:r>
        <w:rPr>
          <w:rFonts w:hint="eastAsia" w:ascii="宋体" w:hAnsi="宋体" w:eastAsia="宋体" w:cs="宋体"/>
          <w:color w:val="auto"/>
          <w:kern w:val="0"/>
          <w:sz w:val="24"/>
          <w:szCs w:val="24"/>
          <w:highlight w:val="none"/>
          <w:lang w:bidi="ar"/>
        </w:rPr>
        <w:t>。</w:t>
      </w:r>
    </w:p>
    <w:p w14:paraId="3931EF9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1.13工程量清单错误的修正</w:t>
      </w:r>
    </w:p>
    <w:p w14:paraId="6F1239F2">
      <w:pPr>
        <w:spacing w:line="44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出现工程量清单错误时，是否调整合同价格：</w:t>
      </w:r>
      <w:r>
        <w:rPr>
          <w:rFonts w:hint="eastAsia" w:ascii="宋体" w:hAnsi="宋体" w:eastAsia="宋体" w:cs="宋体"/>
          <w:b/>
          <w:bCs/>
          <w:color w:val="auto"/>
          <w:sz w:val="24"/>
          <w:szCs w:val="24"/>
          <w:highlight w:val="none"/>
          <w:u w:val="single"/>
          <w:lang w:eastAsia="zh-CN" w:bidi="ar"/>
        </w:rPr>
        <w:t>是，统一在工程结算时予以调整。承包人应在收到中标通知书后</w:t>
      </w:r>
      <w:r>
        <w:rPr>
          <w:rFonts w:hint="eastAsia" w:ascii="宋体" w:hAnsi="宋体" w:eastAsia="宋体" w:cs="宋体"/>
          <w:b/>
          <w:bCs/>
          <w:color w:val="auto"/>
          <w:sz w:val="24"/>
          <w:szCs w:val="24"/>
          <w:highlight w:val="none"/>
          <w:u w:val="single"/>
          <w:lang w:val="en-US" w:eastAsia="zh-CN" w:bidi="ar"/>
        </w:rPr>
        <w:t>一</w:t>
      </w:r>
      <w:r>
        <w:rPr>
          <w:rFonts w:hint="eastAsia" w:ascii="宋体" w:hAnsi="宋体" w:eastAsia="宋体" w:cs="宋体"/>
          <w:b/>
          <w:bCs/>
          <w:color w:val="auto"/>
          <w:sz w:val="24"/>
          <w:szCs w:val="24"/>
          <w:highlight w:val="none"/>
          <w:u w:val="single"/>
          <w:lang w:eastAsia="zh-CN" w:bidi="ar"/>
        </w:rPr>
        <w:t>个月内与发包人、编标单位按本招标项目的招标文件、招标范围、施工图、设计变更联系单等复核标底报价书，经标底</w:t>
      </w:r>
      <w:r>
        <w:rPr>
          <w:rFonts w:hint="eastAsia" w:ascii="宋体" w:hAnsi="宋体" w:eastAsia="宋体" w:cs="宋体"/>
          <w:b/>
          <w:bCs/>
          <w:color w:val="auto"/>
          <w:sz w:val="24"/>
          <w:szCs w:val="24"/>
          <w:highlight w:val="none"/>
          <w:u w:val="single"/>
          <w:lang w:val="en-US" w:eastAsia="zh-CN" w:bidi="ar"/>
        </w:rPr>
        <w:t>编</w:t>
      </w:r>
      <w:r>
        <w:rPr>
          <w:rFonts w:hint="eastAsia" w:ascii="宋体" w:hAnsi="宋体" w:eastAsia="宋体" w:cs="宋体"/>
          <w:b/>
          <w:bCs/>
          <w:color w:val="auto"/>
          <w:sz w:val="24"/>
          <w:szCs w:val="24"/>
          <w:highlight w:val="none"/>
          <w:u w:val="single"/>
          <w:lang w:eastAsia="zh-CN" w:bidi="ar"/>
        </w:rPr>
        <w:t>制单位核实后，发生工程量清单缺项、漏项的情况可以提交核对报告申请增加缺项、漏项的清单项目，逾期不再进行修改，除清单缺项、漏项的情况之外的，其余工程量清单不作修改。本工程招标控制价按照现行国家、省市规定的定额、</w:t>
      </w:r>
      <w:r>
        <w:rPr>
          <w:rFonts w:hint="eastAsia" w:ascii="宋体" w:hAnsi="宋体" w:eastAsia="宋体" w:cs="宋体"/>
          <w:b/>
          <w:bCs/>
          <w:color w:val="auto"/>
          <w:sz w:val="24"/>
          <w:szCs w:val="24"/>
          <w:highlight w:val="none"/>
          <w:u w:val="single"/>
          <w:lang w:val="en-US" w:eastAsia="zh-CN" w:bidi="ar"/>
        </w:rPr>
        <w:t>取</w:t>
      </w:r>
      <w:r>
        <w:rPr>
          <w:rFonts w:hint="eastAsia" w:ascii="宋体" w:hAnsi="宋体" w:eastAsia="宋体" w:cs="宋体"/>
          <w:b/>
          <w:bCs/>
          <w:color w:val="auto"/>
          <w:sz w:val="24"/>
          <w:szCs w:val="24"/>
          <w:highlight w:val="none"/>
          <w:u w:val="single"/>
          <w:lang w:eastAsia="zh-CN" w:bidi="ar"/>
        </w:rPr>
        <w:t>费标准</w:t>
      </w:r>
      <w:r>
        <w:rPr>
          <w:rFonts w:hint="eastAsia" w:ascii="宋体" w:hAnsi="宋体" w:eastAsia="宋体" w:cs="宋体"/>
          <w:b/>
          <w:bCs/>
          <w:color w:val="auto"/>
          <w:sz w:val="24"/>
          <w:szCs w:val="24"/>
          <w:highlight w:val="none"/>
          <w:u w:val="single"/>
          <w:lang w:val="en-US" w:eastAsia="zh-CN" w:bidi="ar"/>
        </w:rPr>
        <w:t>编</w:t>
      </w:r>
      <w:r>
        <w:rPr>
          <w:rFonts w:hint="eastAsia" w:ascii="宋体" w:hAnsi="宋体" w:eastAsia="宋体" w:cs="宋体"/>
          <w:b/>
          <w:bCs/>
          <w:color w:val="auto"/>
          <w:sz w:val="24"/>
          <w:szCs w:val="24"/>
          <w:highlight w:val="none"/>
          <w:u w:val="single"/>
          <w:lang w:eastAsia="zh-CN" w:bidi="ar"/>
        </w:rPr>
        <w:t>制，因此工程量偏差不调整清单综合单价，待工程竣工结算时工程量再按实结算</w:t>
      </w:r>
      <w:r>
        <w:rPr>
          <w:rFonts w:hint="eastAsia" w:ascii="宋体" w:hAnsi="宋体" w:eastAsia="宋体" w:cs="宋体"/>
          <w:color w:val="auto"/>
          <w:sz w:val="24"/>
          <w:szCs w:val="24"/>
          <w:highlight w:val="none"/>
          <w:lang w:bidi="ar"/>
        </w:rPr>
        <w:t>。</w:t>
      </w:r>
    </w:p>
    <w:p w14:paraId="52AE7159">
      <w:pPr>
        <w:spacing w:line="44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允许调整合同价格的工程量偏差范围：</w:t>
      </w:r>
      <w:r>
        <w:rPr>
          <w:rFonts w:hint="eastAsia" w:ascii="宋体" w:hAnsi="宋体" w:eastAsia="宋体" w:cs="宋体"/>
          <w:color w:val="auto"/>
          <w:sz w:val="24"/>
          <w:szCs w:val="24"/>
          <w:highlight w:val="none"/>
          <w:u w:val="single"/>
          <w:lang w:bidi="ar"/>
        </w:rPr>
        <w:t></w:t>
      </w:r>
      <w:r>
        <w:rPr>
          <w:rFonts w:hint="eastAsia" w:ascii="宋体" w:hAnsi="宋体" w:eastAsia="宋体" w:cs="宋体"/>
          <w:color w:val="auto"/>
          <w:sz w:val="24"/>
          <w:szCs w:val="24"/>
          <w:highlight w:val="none"/>
          <w:u w:val="single"/>
          <w:lang w:val="en-US" w:eastAsia="zh-CN" w:bidi="ar"/>
        </w:rPr>
        <w:t>/</w:t>
      </w:r>
      <w:r>
        <w:rPr>
          <w:rFonts w:hint="eastAsia" w:ascii="宋体" w:hAnsi="宋体" w:eastAsia="宋体" w:cs="宋体"/>
          <w:color w:val="auto"/>
          <w:sz w:val="24"/>
          <w:szCs w:val="24"/>
          <w:highlight w:val="none"/>
          <w:u w:val="single"/>
          <w:lang w:bidi="ar"/>
        </w:rPr>
        <w:t></w:t>
      </w:r>
      <w:r>
        <w:rPr>
          <w:rFonts w:hint="eastAsia" w:ascii="宋体" w:hAnsi="宋体" w:eastAsia="宋体" w:cs="宋体"/>
          <w:color w:val="auto"/>
          <w:sz w:val="24"/>
          <w:szCs w:val="24"/>
          <w:highlight w:val="none"/>
          <w:lang w:bidi="ar"/>
        </w:rPr>
        <w:t>。</w:t>
      </w:r>
    </w:p>
    <w:p w14:paraId="1E4FE36C">
      <w:pPr>
        <w:pStyle w:val="4"/>
        <w:widowControl/>
        <w:spacing w:before="0" w:after="0" w:line="440" w:lineRule="exact"/>
        <w:ind w:left="0" w:leftChars="0" w:firstLine="240" w:firstLineChars="1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 发包人</w:t>
      </w:r>
    </w:p>
    <w:p w14:paraId="2BB7D0B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2.2 发包人代表</w:t>
      </w:r>
    </w:p>
    <w:p w14:paraId="2187791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发包人代表：</w:t>
      </w:r>
    </w:p>
    <w:p w14:paraId="15A1443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姓    名：</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36A57E3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身份证号：</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348D251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    务：</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539B55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3DC2B01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25773C6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63789030">
      <w:pPr>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发包人对发包人代表的授权范围如下：</w:t>
      </w:r>
      <w:r>
        <w:rPr>
          <w:rFonts w:hint="eastAsia" w:ascii="宋体" w:hAnsi="宋体"/>
          <w:b/>
          <w:color w:val="auto"/>
          <w:sz w:val="24"/>
          <w:szCs w:val="24"/>
          <w:highlight w:val="none"/>
          <w:u w:val="single"/>
        </w:rPr>
        <w:t>代表发包人对本工程质量、进度、造价、安全、文明施工进行全面监督管理，所有发包人代表发出的指令需经发包人盖章确认后生效</w:t>
      </w:r>
      <w:r>
        <w:rPr>
          <w:rFonts w:hint="eastAsia" w:ascii="宋体" w:hAnsi="宋体" w:eastAsia="宋体" w:cs="宋体"/>
          <w:color w:val="auto"/>
          <w:sz w:val="24"/>
          <w:szCs w:val="24"/>
          <w:highlight w:val="none"/>
          <w:lang w:bidi="ar"/>
        </w:rPr>
        <w:t>。</w:t>
      </w:r>
    </w:p>
    <w:p w14:paraId="1E220A2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 施工现场、施工条件和基础资料的提供</w:t>
      </w:r>
    </w:p>
    <w:p w14:paraId="3771C5C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2.4.1 提供施工现场</w:t>
      </w:r>
    </w:p>
    <w:p w14:paraId="6FC2FD5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关于发包人移交施工现场的期限要求：</w:t>
      </w:r>
      <w:r>
        <w:rPr>
          <w:rFonts w:hint="eastAsia" w:ascii="宋体" w:hAnsi="宋体" w:eastAsia="宋体" w:cs="宋体"/>
          <w:b/>
          <w:color w:val="auto"/>
          <w:sz w:val="24"/>
          <w:szCs w:val="24"/>
          <w:highlight w:val="none"/>
          <w:u w:val="single"/>
          <w:lang w:bidi="ar"/>
        </w:rPr>
        <w:t>开工前</w:t>
      </w:r>
      <w:r>
        <w:rPr>
          <w:rFonts w:hint="eastAsia" w:ascii="宋体" w:hAnsi="宋体" w:eastAsia="宋体" w:cs="宋体"/>
          <w:color w:val="auto"/>
          <w:sz w:val="24"/>
          <w:szCs w:val="24"/>
          <w:highlight w:val="none"/>
          <w:lang w:bidi="ar"/>
        </w:rPr>
        <w:t>。</w:t>
      </w:r>
    </w:p>
    <w:p w14:paraId="6DBD206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2.4.2 提供施工条件</w:t>
      </w:r>
    </w:p>
    <w:p w14:paraId="5307B25C">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关于发包人应负责提供施工所需要的条件，包括：</w:t>
      </w:r>
      <w:r>
        <w:rPr>
          <w:rFonts w:hint="eastAsia" w:ascii="宋体" w:hAnsi="宋体" w:eastAsia="宋体" w:cs="宋体"/>
          <w:b/>
          <w:color w:val="auto"/>
          <w:sz w:val="24"/>
          <w:szCs w:val="24"/>
          <w:highlight w:val="none"/>
          <w:u w:val="single"/>
          <w:lang w:bidi="ar"/>
        </w:rPr>
        <w:t>1、开工前发包人向承包人提供完整的本工程用地红线范围内地质和地下管线资料</w:t>
      </w:r>
      <w:r>
        <w:rPr>
          <w:rFonts w:hint="eastAsia" w:ascii="宋体" w:hAnsi="宋体" w:cs="宋体"/>
          <w:b/>
          <w:color w:val="auto"/>
          <w:sz w:val="24"/>
          <w:szCs w:val="24"/>
          <w:highlight w:val="none"/>
          <w:u w:val="single"/>
          <w:lang w:eastAsia="zh-CN" w:bidi="ar"/>
        </w:rPr>
        <w:t>，</w:t>
      </w:r>
      <w:r>
        <w:rPr>
          <w:rFonts w:hint="eastAsia" w:ascii="宋体" w:hAnsi="宋体" w:eastAsia="宋体" w:cs="宋体"/>
          <w:b/>
          <w:color w:val="auto"/>
          <w:sz w:val="24"/>
          <w:szCs w:val="24"/>
          <w:highlight w:val="none"/>
          <w:u w:val="single"/>
          <w:lang w:bidi="ar"/>
        </w:rPr>
        <w:t>发包人协调施工现场周围地下管线的保护工作，承包人</w:t>
      </w:r>
      <w:r>
        <w:rPr>
          <w:rFonts w:hint="eastAsia" w:ascii="宋体" w:hAnsi="宋体" w:cs="宋体"/>
          <w:b/>
          <w:color w:val="auto"/>
          <w:sz w:val="24"/>
          <w:szCs w:val="24"/>
          <w:highlight w:val="none"/>
          <w:u w:val="single"/>
          <w:lang w:val="en-US" w:eastAsia="zh-CN" w:bidi="ar"/>
        </w:rPr>
        <w:t>做好保护措施并</w:t>
      </w:r>
      <w:r>
        <w:rPr>
          <w:rFonts w:hint="eastAsia" w:ascii="宋体" w:hAnsi="宋体" w:eastAsia="宋体" w:cs="宋体"/>
          <w:b/>
          <w:color w:val="auto"/>
          <w:sz w:val="24"/>
          <w:szCs w:val="24"/>
          <w:highlight w:val="none"/>
          <w:u w:val="single"/>
          <w:lang w:bidi="ar"/>
        </w:rPr>
        <w:t>承担相关费用；2、开工前办妥：施工许可手续办理过程中应由发包人办理的证件；3、开工前7天提供准确的水准点、座标点书面资料一份，双方现场交验；4、开工前由发包人组织完成图纸会审和设计交底</w:t>
      </w:r>
      <w:r>
        <w:rPr>
          <w:rFonts w:hint="eastAsia" w:ascii="宋体" w:hAnsi="宋体" w:eastAsia="宋体" w:cs="宋体"/>
          <w:color w:val="auto"/>
          <w:sz w:val="24"/>
          <w:szCs w:val="24"/>
          <w:highlight w:val="none"/>
          <w:lang w:bidi="ar"/>
        </w:rPr>
        <w:t>。</w:t>
      </w:r>
    </w:p>
    <w:p w14:paraId="4A204B8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2.5 资金来源证明及支付担保</w:t>
      </w:r>
    </w:p>
    <w:p w14:paraId="231ACA27">
      <w:pPr>
        <w:keepNext w:val="0"/>
        <w:keepLines w:val="0"/>
        <w:pageBreakBefore w:val="0"/>
        <w:widowControl w:val="0"/>
        <w:kinsoku/>
        <w:wordWrap/>
        <w:overflowPunct/>
        <w:topLinePunct w:val="0"/>
        <w:bidi w:val="0"/>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b/>
          <w:color w:val="auto"/>
          <w:sz w:val="24"/>
          <w:szCs w:val="24"/>
          <w:highlight w:val="none"/>
          <w:u w:val="single"/>
        </w:rPr>
        <w:t xml:space="preserve">   /   </w:t>
      </w:r>
      <w:r>
        <w:rPr>
          <w:rFonts w:hint="eastAsia" w:ascii="宋体" w:hAnsi="宋体" w:eastAsia="宋体" w:cs="宋体"/>
          <w:color w:val="auto"/>
          <w:sz w:val="24"/>
          <w:szCs w:val="24"/>
          <w:highlight w:val="none"/>
        </w:rPr>
        <w:t>。</w:t>
      </w:r>
    </w:p>
    <w:p w14:paraId="7E8ABE11">
      <w:pPr>
        <w:keepNext w:val="0"/>
        <w:keepLines w:val="0"/>
        <w:pageBreakBefore w:val="0"/>
        <w:widowControl w:val="0"/>
        <w:kinsoku/>
        <w:wordWrap/>
        <w:overflowPunct/>
        <w:topLinePunct w:val="0"/>
        <w:bidi w:val="0"/>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iCs/>
          <w:color w:val="auto"/>
          <w:sz w:val="24"/>
          <w:szCs w:val="24"/>
          <w:highlight w:val="none"/>
          <w:u w:val="single"/>
          <w:lang w:val="en-US" w:eastAsia="zh-CN"/>
        </w:rPr>
        <w:t>是</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w:t>
      </w:r>
    </w:p>
    <w:p w14:paraId="42D2E841">
      <w:pPr>
        <w:keepNext w:val="0"/>
        <w:keepLines w:val="0"/>
        <w:pageBreakBefore w:val="0"/>
        <w:widowControl w:val="0"/>
        <w:kinsoku/>
        <w:wordWrap/>
        <w:overflowPunct/>
        <w:topLinePunct w:val="0"/>
        <w:bidi w:val="0"/>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b/>
          <w:bCs/>
          <w:iCs/>
          <w:color w:val="auto"/>
          <w:sz w:val="24"/>
          <w:szCs w:val="24"/>
          <w:highlight w:val="none"/>
          <w:u w:val="single"/>
          <w:lang w:val="en-US" w:eastAsia="zh-CN"/>
        </w:rPr>
        <w:t>在承包人按合同条款第 3.7 条向发包人递交符合合同约定的履约担保的同时，发包人应当按照金额和条件对等的原则和规定的格式向承包人递交一份支付担保。支付担保的金额及有效期等按绍兴市人民政府第 87 号令规定执行。支付担保合同是本合同的从合同</w:t>
      </w:r>
      <w:r>
        <w:rPr>
          <w:rFonts w:hint="eastAsia" w:ascii="宋体" w:hAnsi="宋体" w:eastAsia="宋体" w:cs="宋体"/>
          <w:color w:val="auto"/>
          <w:kern w:val="2"/>
          <w:sz w:val="24"/>
          <w:szCs w:val="24"/>
          <w:highlight w:val="none"/>
        </w:rPr>
        <w:t>。</w:t>
      </w:r>
    </w:p>
    <w:p w14:paraId="0D6067B9">
      <w:pPr>
        <w:pStyle w:val="4"/>
        <w:widowControl/>
        <w:spacing w:before="0" w:after="0" w:line="440" w:lineRule="exact"/>
        <w:ind w:left="0" w:leftChars="0" w:firstLine="240" w:firstLineChars="1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 承包人</w:t>
      </w:r>
    </w:p>
    <w:p w14:paraId="55DAB7E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 承包人的一般义务</w:t>
      </w:r>
    </w:p>
    <w:p w14:paraId="66E4146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r>
        <w:rPr>
          <w:rFonts w:hint="eastAsia" w:ascii="宋体" w:hAnsi="宋体" w:eastAsia="宋体" w:cs="宋体"/>
          <w:color w:val="auto"/>
          <w:sz w:val="24"/>
          <w:szCs w:val="24"/>
          <w:highlight w:val="none"/>
          <w:lang w:bidi="ar"/>
        </w:rPr>
        <w:t>承包人提交的竣工资料的内容：</w:t>
      </w:r>
      <w:r>
        <w:rPr>
          <w:rFonts w:hint="eastAsia" w:ascii="宋体" w:hAnsi="宋体" w:cs="宋体"/>
          <w:b/>
          <w:color w:val="auto"/>
          <w:sz w:val="24"/>
          <w:szCs w:val="24"/>
          <w:highlight w:val="none"/>
          <w:u w:val="single"/>
        </w:rPr>
        <w:t>按发包人和城建档案馆要求</w:t>
      </w:r>
      <w:r>
        <w:rPr>
          <w:rFonts w:hint="eastAsia" w:ascii="宋体" w:hAnsi="宋体" w:eastAsia="宋体" w:cs="宋体"/>
          <w:color w:val="auto"/>
          <w:sz w:val="24"/>
          <w:szCs w:val="24"/>
          <w:highlight w:val="none"/>
          <w:lang w:bidi="ar"/>
        </w:rPr>
        <w:t>。</w:t>
      </w:r>
    </w:p>
    <w:p w14:paraId="74C9C33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承包人需要提交的竣工资料套数：</w:t>
      </w:r>
      <w:r>
        <w:rPr>
          <w:rFonts w:hint="eastAsia" w:ascii="宋体" w:hAnsi="宋体" w:cs="宋体"/>
          <w:b/>
          <w:color w:val="auto"/>
          <w:sz w:val="24"/>
          <w:szCs w:val="24"/>
          <w:highlight w:val="none"/>
          <w:u w:val="single"/>
          <w:lang w:val="en-US" w:eastAsia="zh-CN" w:bidi="ar"/>
        </w:rPr>
        <w:t>6</w:t>
      </w:r>
      <w:r>
        <w:rPr>
          <w:rFonts w:hint="eastAsia" w:ascii="宋体" w:hAnsi="宋体" w:eastAsia="宋体" w:cs="宋体"/>
          <w:b/>
          <w:color w:val="auto"/>
          <w:sz w:val="24"/>
          <w:szCs w:val="24"/>
          <w:highlight w:val="none"/>
          <w:u w:val="single"/>
          <w:lang w:bidi="ar"/>
        </w:rPr>
        <w:t>份（原件</w:t>
      </w:r>
      <w:r>
        <w:rPr>
          <w:rFonts w:hint="eastAsia" w:ascii="宋体" w:hAnsi="宋体" w:cs="宋体"/>
          <w:b/>
          <w:color w:val="auto"/>
          <w:sz w:val="24"/>
          <w:szCs w:val="24"/>
          <w:highlight w:val="none"/>
          <w:u w:val="single"/>
          <w:lang w:val="en-US" w:eastAsia="zh-CN" w:bidi="ar"/>
        </w:rPr>
        <w:t>6</w:t>
      </w:r>
      <w:r>
        <w:rPr>
          <w:rFonts w:hint="eastAsia" w:ascii="宋体" w:hAnsi="宋体" w:eastAsia="宋体" w:cs="宋体"/>
          <w:b/>
          <w:color w:val="auto"/>
          <w:sz w:val="24"/>
          <w:szCs w:val="24"/>
          <w:highlight w:val="none"/>
          <w:u w:val="single"/>
          <w:lang w:bidi="ar"/>
        </w:rPr>
        <w:t>份）</w:t>
      </w:r>
      <w:r>
        <w:rPr>
          <w:rFonts w:hint="eastAsia" w:ascii="宋体" w:hAnsi="宋体" w:eastAsia="宋体" w:cs="宋体"/>
          <w:color w:val="auto"/>
          <w:sz w:val="24"/>
          <w:szCs w:val="24"/>
          <w:highlight w:val="none"/>
          <w:lang w:bidi="ar"/>
        </w:rPr>
        <w:t>。</w:t>
      </w:r>
    </w:p>
    <w:p w14:paraId="49272AE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承包人提交的竣工资料的费用承担：</w:t>
      </w:r>
      <w:r>
        <w:rPr>
          <w:rFonts w:hint="eastAsia" w:ascii="宋体" w:hAnsi="宋体" w:eastAsia="宋体" w:cs="宋体"/>
          <w:b/>
          <w:color w:val="auto"/>
          <w:sz w:val="24"/>
          <w:szCs w:val="24"/>
          <w:highlight w:val="none"/>
          <w:u w:val="single"/>
          <w:lang w:bidi="ar"/>
        </w:rPr>
        <w:t>承包人承担（含需向城建档案馆缴纳的施工竣工资料归档费用</w:t>
      </w:r>
      <w:r>
        <w:rPr>
          <w:rFonts w:hint="eastAsia" w:ascii="宋体" w:hAnsi="宋体" w:cs="宋体"/>
          <w:b/>
          <w:color w:val="auto"/>
          <w:sz w:val="24"/>
          <w:szCs w:val="24"/>
          <w:highlight w:val="none"/>
          <w:u w:val="single"/>
          <w:lang w:eastAsia="zh-CN" w:bidi="ar"/>
        </w:rPr>
        <w:t>，</w:t>
      </w:r>
      <w:r>
        <w:rPr>
          <w:rFonts w:hint="eastAsia" w:ascii="宋体" w:hAnsi="宋体"/>
          <w:b/>
          <w:bCs/>
          <w:iCs/>
          <w:color w:val="auto"/>
          <w:sz w:val="24"/>
          <w:szCs w:val="24"/>
          <w:highlight w:val="none"/>
          <w:u w:val="single"/>
        </w:rPr>
        <w:t>包括负责配套单位资料的收集、汇总、整理等产生的相关费用</w:t>
      </w:r>
      <w:r>
        <w:rPr>
          <w:rFonts w:hint="eastAsia" w:ascii="宋体" w:hAnsi="宋体" w:eastAsia="宋体" w:cs="宋体"/>
          <w:b/>
          <w:color w:val="auto"/>
          <w:sz w:val="24"/>
          <w:szCs w:val="24"/>
          <w:highlight w:val="none"/>
          <w:u w:val="single"/>
          <w:lang w:bidi="ar"/>
        </w:rPr>
        <w:t>）</w:t>
      </w:r>
      <w:r>
        <w:rPr>
          <w:rFonts w:hint="eastAsia" w:ascii="宋体" w:hAnsi="宋体" w:eastAsia="宋体" w:cs="宋体"/>
          <w:color w:val="auto"/>
          <w:sz w:val="24"/>
          <w:szCs w:val="24"/>
          <w:highlight w:val="none"/>
          <w:lang w:bidi="ar"/>
        </w:rPr>
        <w:t>。</w:t>
      </w:r>
    </w:p>
    <w:p w14:paraId="4176C621">
      <w:pPr>
        <w:spacing w:line="440" w:lineRule="exact"/>
        <w:ind w:left="485" w:leftChars="20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承包人提交的竣工资料移交时间：</w:t>
      </w:r>
      <w:r>
        <w:rPr>
          <w:rFonts w:hint="eastAsia" w:ascii="宋体" w:hAnsi="宋体" w:eastAsia="宋体" w:cs="宋体"/>
          <w:b/>
          <w:iCs/>
          <w:color w:val="auto"/>
          <w:sz w:val="24"/>
          <w:szCs w:val="24"/>
          <w:highlight w:val="none"/>
          <w:u w:val="single"/>
          <w:lang w:bidi="ar"/>
        </w:rPr>
        <w:t>工程竣工验收后3个月内</w:t>
      </w:r>
      <w:r>
        <w:rPr>
          <w:rFonts w:hint="eastAsia" w:ascii="宋体" w:hAnsi="宋体" w:eastAsia="宋体" w:cs="宋体"/>
          <w:color w:val="auto"/>
          <w:sz w:val="24"/>
          <w:szCs w:val="24"/>
          <w:highlight w:val="none"/>
          <w:lang w:bidi="ar"/>
        </w:rPr>
        <w:t>。</w:t>
      </w:r>
    </w:p>
    <w:p w14:paraId="20BE0AE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承包人提交的竣工资料形式要求：</w:t>
      </w:r>
      <w:r>
        <w:rPr>
          <w:rFonts w:hint="eastAsia" w:ascii="宋体" w:hAnsi="宋体"/>
          <w:b/>
          <w:color w:val="auto"/>
          <w:sz w:val="24"/>
          <w:szCs w:val="24"/>
          <w:highlight w:val="none"/>
          <w:u w:val="single"/>
        </w:rPr>
        <w:t>按城建档案馆要求完成组卷、装订、扫描等</w:t>
      </w:r>
      <w:r>
        <w:rPr>
          <w:rFonts w:hint="eastAsia" w:ascii="宋体" w:hAnsi="宋体" w:eastAsia="宋体" w:cs="宋体"/>
          <w:color w:val="auto"/>
          <w:sz w:val="24"/>
          <w:szCs w:val="24"/>
          <w:highlight w:val="none"/>
          <w:lang w:bidi="ar"/>
        </w:rPr>
        <w:t>。</w:t>
      </w:r>
    </w:p>
    <w:p w14:paraId="5B3A6113">
      <w:pPr>
        <w:spacing w:line="440" w:lineRule="exact"/>
        <w:ind w:firstLine="480" w:firstLineChars="200"/>
        <w:rPr>
          <w:rFonts w:hint="eastAsia" w:ascii="宋体" w:hAnsi="宋体" w:eastAsia="宋体" w:cs="宋体"/>
          <w:b/>
          <w:iCs/>
          <w:color w:val="auto"/>
          <w:sz w:val="24"/>
          <w:szCs w:val="24"/>
          <w:highlight w:val="none"/>
          <w:u w:val="single"/>
        </w:rPr>
      </w:pPr>
      <w:r>
        <w:rPr>
          <w:rFonts w:hint="eastAsia" w:ascii="宋体" w:hAnsi="宋体" w:eastAsia="宋体" w:cs="宋体"/>
          <w:color w:val="auto"/>
          <w:kern w:val="0"/>
          <w:sz w:val="24"/>
          <w:szCs w:val="24"/>
          <w:highlight w:val="none"/>
          <w:lang w:bidi="ar"/>
        </w:rPr>
        <w:t>（6）承包人应履行的其他义务：</w:t>
      </w:r>
      <w:r>
        <w:rPr>
          <w:rFonts w:hint="eastAsia" w:ascii="宋体" w:hAnsi="宋体" w:eastAsia="宋体" w:cs="宋体"/>
          <w:b/>
          <w:iCs/>
          <w:color w:val="auto"/>
          <w:sz w:val="24"/>
          <w:szCs w:val="24"/>
          <w:highlight w:val="none"/>
          <w:u w:val="single"/>
          <w:lang w:bidi="ar"/>
        </w:rPr>
        <w:t>①承担施工安全保卫工作及非夜间施工照明的责任和要求：承包人应按建设行政管理部门和相关部门的要求，自费承担这些工作（如警卫）和提供相应设施，为保护公共安全提供方便；②需承包人办理的有关施工场地交通、环卫和施工噪音等手续：需要办理交通特别通行证时（包括渣土整治费等）、施工现场需要排放有害污水时、施工噪音超过当地环保部门的规定时，均由承包人办理相关手续，费用由承包人承担；③已完工程成品保护的特殊要求及费用承担：工程未经验收和交付使用前，承包方应负责已完工程的成品保护工作，如有损坏，应由承包人负责修复，并承担相应费用。因发包人原因在未验收前提前使用后发生损坏的，修复费用由发包人承担，工期相应顺延；④施工场地周围地下管线和邻近建筑物、构筑物（含文物保护建筑）、古树名木的保护要求及费用承担：保护工作由承包人负责，发包人给予配合、协助。相关费用由承包人承担；⑤施工场地清洁卫生的要求：承包人按建设行政主管部门和相关部门的规定办理，所需费用由承包人负担。费用已包括在建安价款中，承包人承担因自身原因违反有关规定造成的损失和罚款；⑥本工程施工应做到文明施工，材料机具设备堆放整齐，并服从发包人和社会管理部门的监督和管理；⑦承包人应派专人负责妥善处理因施工引起的、对相邻或周边的建筑物或环境的各种影响，并承担相关索赔费用。承包人所用的临时用房、施工现场用电、用水、排水、通讯、照明、临时围栏和现场标志、为完成本工程的临时用地等设施的修建、维修及拆除（恢复）等，由承包方办理，费用由承包方承担</w:t>
      </w:r>
      <w:r>
        <w:rPr>
          <w:rFonts w:hint="eastAsia" w:ascii="宋体" w:hAnsi="宋体" w:cs="宋体"/>
          <w:b/>
          <w:iCs/>
          <w:color w:val="auto"/>
          <w:sz w:val="24"/>
          <w:szCs w:val="24"/>
          <w:highlight w:val="none"/>
          <w:u w:val="single"/>
          <w:lang w:eastAsia="zh-CN" w:bidi="ar"/>
        </w:rPr>
        <w:t>；</w:t>
      </w:r>
      <w:r>
        <w:rPr>
          <w:rFonts w:hint="eastAsia" w:ascii="宋体" w:hAnsi="宋体" w:eastAsia="宋体" w:cs="宋体"/>
          <w:b/>
          <w:iCs/>
          <w:color w:val="auto"/>
          <w:sz w:val="24"/>
          <w:szCs w:val="24"/>
          <w:highlight w:val="none"/>
          <w:u w:val="single"/>
          <w:lang w:bidi="ar"/>
        </w:rPr>
        <w:t>⑧承包人应按法律规定和合同约定采取施工安全和环境保护措施，办理工伤保险，确保工程及其人员、材料、设备和设施的安全；防止因工程施工造成人身伤害和财产损失，因承包人违约造成的一切损失由承包人承担。⑨承包人应将发包人支付的各项价款专用于本合同工程，且应及时支付其雇用人员工资，因承包人引起的一切劳务、经济纠纷由承包人承担相关法律责任</w:t>
      </w:r>
      <w:r>
        <w:rPr>
          <w:rFonts w:hint="eastAsia" w:ascii="宋体" w:hAnsi="宋体" w:eastAsia="宋体" w:cs="宋体"/>
          <w:b/>
          <w:iCs/>
          <w:color w:val="auto"/>
          <w:sz w:val="24"/>
          <w:szCs w:val="24"/>
          <w:highlight w:val="none"/>
          <w:u w:val="none"/>
          <w:lang w:bidi="ar"/>
        </w:rPr>
        <w:t>。</w:t>
      </w:r>
    </w:p>
    <w:p w14:paraId="7E6C2C3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 项目经理</w:t>
      </w:r>
    </w:p>
    <w:p w14:paraId="317443A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3.2.1 </w:t>
      </w:r>
      <w:r>
        <w:rPr>
          <w:rFonts w:hint="eastAsia" w:ascii="宋体" w:hAnsi="宋体" w:eastAsia="宋体" w:cs="宋体"/>
          <w:color w:val="auto"/>
          <w:sz w:val="24"/>
          <w:szCs w:val="24"/>
          <w:highlight w:val="none"/>
          <w:lang w:bidi="ar"/>
        </w:rPr>
        <w:t>项目经理：</w:t>
      </w:r>
    </w:p>
    <w:p w14:paraId="50D6EF3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姓    名：</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5A414F6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身份证号：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5E9E39F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建造师执业资格等级：</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5A913E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建造师注册证书号：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23C92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建造师执业印章号：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512EBFB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安全生产考核合格证书号：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80A535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38EDA5A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4F6690A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355F87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承包人对项目经理的授权范围如下：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A734066">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关于项目经理每月在施工现场的时间要求：</w:t>
      </w:r>
      <w:r>
        <w:rPr>
          <w:rFonts w:hint="eastAsia" w:ascii="宋体" w:hAnsi="宋体" w:eastAsia="宋体" w:cs="宋体"/>
          <w:b/>
          <w:color w:val="auto"/>
          <w:sz w:val="24"/>
          <w:szCs w:val="24"/>
          <w:highlight w:val="none"/>
          <w:u w:val="single"/>
          <w:lang w:bidi="ar"/>
        </w:rPr>
        <w:t>项目经理月到位率不低于</w:t>
      </w:r>
      <w:r>
        <w:rPr>
          <w:rFonts w:hint="eastAsia" w:ascii="宋体" w:hAnsi="宋体" w:eastAsia="宋体" w:cs="宋体"/>
          <w:b/>
          <w:color w:val="auto"/>
          <w:sz w:val="24"/>
          <w:szCs w:val="24"/>
          <w:highlight w:val="none"/>
          <w:u w:val="single"/>
          <w:lang w:eastAsia="zh-CN" w:bidi="ar"/>
        </w:rPr>
        <w:t>9</w:t>
      </w:r>
      <w:r>
        <w:rPr>
          <w:rFonts w:hint="eastAsia" w:ascii="宋体" w:hAnsi="宋体" w:eastAsia="宋体" w:cs="宋体"/>
          <w:b/>
          <w:color w:val="auto"/>
          <w:sz w:val="24"/>
          <w:szCs w:val="24"/>
          <w:highlight w:val="none"/>
          <w:u w:val="single"/>
          <w:lang w:bidi="ar"/>
        </w:rPr>
        <w:t>0％</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到位率和出勤率由发包人或授权的监理人给予考核</w:t>
      </w:r>
      <w:r>
        <w:rPr>
          <w:rFonts w:hint="eastAsia" w:ascii="宋体" w:hAnsi="宋体" w:eastAsia="宋体" w:cs="宋体"/>
          <w:color w:val="auto"/>
          <w:sz w:val="24"/>
          <w:szCs w:val="24"/>
          <w:highlight w:val="none"/>
          <w:lang w:bidi="ar"/>
        </w:rPr>
        <w:t>。</w:t>
      </w:r>
    </w:p>
    <w:p w14:paraId="32FEB8C5">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承包人未提交劳动合同，以及没有为项目经理缴纳社会保险证明的违约责任：</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 xml:space="preserve">。 </w:t>
      </w:r>
    </w:p>
    <w:p w14:paraId="2FB52A5D">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项目经理未经批准，擅自离开施工现场的违约责任：</w:t>
      </w:r>
      <w:r>
        <w:rPr>
          <w:rFonts w:hint="eastAsia" w:ascii="宋体" w:hAnsi="宋体" w:eastAsia="宋体" w:cs="宋体"/>
          <w:b/>
          <w:iCs/>
          <w:color w:val="auto"/>
          <w:sz w:val="24"/>
          <w:szCs w:val="24"/>
          <w:highlight w:val="none"/>
          <w:u w:val="single"/>
          <w:lang w:bidi="ar"/>
        </w:rPr>
        <w:t>按专用合同条款执行</w:t>
      </w:r>
      <w:r>
        <w:rPr>
          <w:rFonts w:hint="eastAsia" w:ascii="宋体" w:hAnsi="宋体" w:eastAsia="宋体" w:cs="宋体"/>
          <w:color w:val="auto"/>
          <w:sz w:val="24"/>
          <w:szCs w:val="24"/>
          <w:highlight w:val="none"/>
          <w:lang w:bidi="ar"/>
        </w:rPr>
        <w:t>。</w:t>
      </w:r>
    </w:p>
    <w:p w14:paraId="1B8C9E2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3.2.3 承包人擅自更换项目经理的违约责任：</w:t>
      </w:r>
      <w:r>
        <w:rPr>
          <w:rFonts w:hint="eastAsia" w:ascii="宋体" w:hAnsi="宋体" w:eastAsia="宋体" w:cs="宋体"/>
          <w:b/>
          <w:iCs/>
          <w:color w:val="auto"/>
          <w:sz w:val="24"/>
          <w:szCs w:val="24"/>
          <w:highlight w:val="none"/>
          <w:u w:val="single"/>
          <w:lang w:bidi="ar"/>
        </w:rPr>
        <w:t>按专用合同条款执行</w:t>
      </w:r>
      <w:r>
        <w:rPr>
          <w:rFonts w:hint="eastAsia" w:ascii="宋体" w:hAnsi="宋体" w:eastAsia="宋体" w:cs="宋体"/>
          <w:color w:val="auto"/>
          <w:sz w:val="24"/>
          <w:szCs w:val="24"/>
          <w:highlight w:val="none"/>
        </w:rPr>
        <w:t>。</w:t>
      </w:r>
    </w:p>
    <w:p w14:paraId="0DA66D1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3.2.4 承包人无正当理由拒绝更换项目经理的违约责任：</w:t>
      </w:r>
      <w:r>
        <w:rPr>
          <w:rFonts w:hint="eastAsia" w:ascii="宋体" w:hAnsi="宋体" w:eastAsia="宋体" w:cs="宋体"/>
          <w:b/>
          <w:color w:val="auto"/>
          <w:sz w:val="24"/>
          <w:szCs w:val="24"/>
          <w:highlight w:val="none"/>
          <w:u w:val="single"/>
          <w:lang w:bidi="ar"/>
        </w:rPr>
        <w:t>由此对发包人造成的工期延误和经济损失由承包人承担</w:t>
      </w:r>
      <w:r>
        <w:rPr>
          <w:rFonts w:hint="eastAsia" w:ascii="宋体" w:hAnsi="宋体"/>
          <w:b/>
          <w:color w:val="auto"/>
          <w:sz w:val="24"/>
          <w:szCs w:val="24"/>
          <w:highlight w:val="none"/>
          <w:u w:val="single"/>
        </w:rPr>
        <w:t>，情节严重的发包人有权终止合同</w:t>
      </w:r>
      <w:r>
        <w:rPr>
          <w:rFonts w:hint="eastAsia" w:ascii="宋体" w:hAnsi="宋体" w:eastAsia="宋体" w:cs="宋体"/>
          <w:color w:val="auto"/>
          <w:sz w:val="24"/>
          <w:szCs w:val="24"/>
          <w:highlight w:val="none"/>
          <w:lang w:bidi="ar"/>
        </w:rPr>
        <w:t>。</w:t>
      </w:r>
    </w:p>
    <w:p w14:paraId="2EEEB422">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iCs/>
          <w:color w:val="auto"/>
          <w:sz w:val="24"/>
          <w:szCs w:val="24"/>
          <w:highlight w:val="none"/>
          <w:lang w:bidi="ar"/>
        </w:rPr>
        <w:t xml:space="preserve">3.2.6 </w:t>
      </w:r>
      <w:r>
        <w:rPr>
          <w:rFonts w:hint="eastAsia" w:ascii="宋体" w:hAnsi="宋体" w:eastAsia="宋体" w:cs="宋体"/>
          <w:color w:val="auto"/>
          <w:sz w:val="24"/>
          <w:szCs w:val="24"/>
          <w:highlight w:val="none"/>
          <w:lang w:bidi="ar"/>
        </w:rPr>
        <w:t>承包人为履行合同发出的函件要求</w:t>
      </w:r>
      <w:r>
        <w:rPr>
          <w:rFonts w:hint="eastAsia" w:ascii="宋体" w:hAnsi="宋体" w:eastAsia="宋体" w:cs="宋体"/>
          <w:bCs/>
          <w:iCs/>
          <w:color w:val="auto"/>
          <w:sz w:val="24"/>
          <w:szCs w:val="24"/>
          <w:highlight w:val="none"/>
          <w:lang w:bidi="ar"/>
        </w:rPr>
        <w:t>：</w:t>
      </w:r>
      <w:r>
        <w:rPr>
          <w:rFonts w:hint="eastAsia" w:ascii="宋体" w:hAnsi="宋体" w:eastAsia="宋体" w:cs="宋体"/>
          <w:b/>
          <w:bCs/>
          <w:color w:val="auto"/>
          <w:sz w:val="24"/>
          <w:szCs w:val="24"/>
          <w:highlight w:val="none"/>
          <w:u w:val="single"/>
          <w:lang w:bidi="ar"/>
        </w:rPr>
        <w:t>承包人为履行合同发出的一切函件均应盖有承包人单位公章或技术章，并有承包人法人代表或中标项目经理签字或盖章</w:t>
      </w:r>
      <w:r>
        <w:rPr>
          <w:rFonts w:hint="eastAsia" w:ascii="宋体" w:hAnsi="宋体" w:eastAsia="宋体" w:cs="宋体"/>
          <w:b/>
          <w:bCs/>
          <w:color w:val="auto"/>
          <w:sz w:val="24"/>
          <w:szCs w:val="24"/>
          <w:highlight w:val="none"/>
          <w:u w:val="none"/>
          <w:lang w:bidi="ar"/>
        </w:rPr>
        <w:t>。</w:t>
      </w:r>
    </w:p>
    <w:p w14:paraId="4EC553A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 承包人人员</w:t>
      </w:r>
    </w:p>
    <w:p w14:paraId="1F3AC44E">
      <w:pPr>
        <w:autoSpaceDE/>
        <w:autoSpaceDN/>
        <w:adjustRightInd/>
        <w:spacing w:line="440" w:lineRule="exact"/>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3.3.1 承包人提交项目管理机构及施工现场管理人员安排报告的期限：</w:t>
      </w:r>
      <w:r>
        <w:rPr>
          <w:rFonts w:hint="eastAsia" w:ascii="宋体" w:hAnsi="宋体" w:eastAsia="宋体" w:cs="宋体"/>
          <w:b/>
          <w:color w:val="auto"/>
          <w:sz w:val="24"/>
          <w:szCs w:val="24"/>
          <w:highlight w:val="none"/>
          <w:u w:val="single"/>
        </w:rPr>
        <w:t>承包人应在开工前7天提交项目管理机构及施工现场管理人员安排报告，并承包人安排在施工场地的主要管理人员和技术骨干应与承包人投标时承诺的名单一致，并保持相对稳定。未经发包人及监理人批准，上述人员不应无故不到位或被替换；若确实无法到位或需替换需经监理人审核并报发包人批准后，用同等资质和经历的人员替换，并按相应条款支付违约金</w:t>
      </w:r>
      <w:r>
        <w:rPr>
          <w:rFonts w:hint="eastAsia" w:ascii="宋体" w:hAnsi="宋体" w:eastAsia="宋体" w:cs="宋体"/>
          <w:color w:val="auto"/>
          <w:sz w:val="24"/>
          <w:szCs w:val="24"/>
          <w:highlight w:val="none"/>
          <w:lang w:bidi="ar"/>
        </w:rPr>
        <w:t>。</w:t>
      </w:r>
    </w:p>
    <w:p w14:paraId="1FAF2AF1">
      <w:pPr>
        <w:autoSpaceDE/>
        <w:autoSpaceDN/>
        <w:adjustRightInd/>
        <w:spacing w:line="440" w:lineRule="exact"/>
        <w:ind w:firstLine="480" w:firstLineChars="200"/>
        <w:jc w:val="both"/>
        <w:rPr>
          <w:rFonts w:eastAsia="仿宋_GB2312"/>
          <w:color w:val="auto"/>
          <w:kern w:val="2"/>
          <w:sz w:val="24"/>
          <w:szCs w:val="24"/>
          <w:highlight w:val="none"/>
        </w:rPr>
      </w:pPr>
      <w:r>
        <w:rPr>
          <w:rFonts w:hint="eastAsia" w:ascii="宋体" w:hAnsi="宋体"/>
          <w:color w:val="auto"/>
          <w:sz w:val="24"/>
          <w:szCs w:val="24"/>
          <w:highlight w:val="none"/>
        </w:rPr>
        <w:t>3.3.2</w:t>
      </w:r>
      <w:r>
        <w:rPr>
          <w:rFonts w:ascii="宋体" w:hAnsi="宋体"/>
          <w:color w:val="auto"/>
          <w:sz w:val="24"/>
          <w:szCs w:val="24"/>
          <w:highlight w:val="none"/>
        </w:rPr>
        <w:t>关于主要施工管理人员每月在施工现场的时间要求：</w:t>
      </w:r>
      <w:r>
        <w:rPr>
          <w:rFonts w:hint="eastAsia" w:ascii="宋体" w:hAnsi="宋体"/>
          <w:b/>
          <w:bCs/>
          <w:color w:val="auto"/>
          <w:sz w:val="24"/>
          <w:szCs w:val="24"/>
          <w:highlight w:val="none"/>
          <w:u w:val="single"/>
        </w:rPr>
        <w:t>按照专用条款补充内容执行</w:t>
      </w:r>
      <w:r>
        <w:rPr>
          <w:rFonts w:hint="eastAsia" w:ascii="宋体" w:hAnsi="宋体"/>
          <w:color w:val="auto"/>
          <w:sz w:val="24"/>
          <w:szCs w:val="24"/>
          <w:highlight w:val="none"/>
        </w:rPr>
        <w:t>。</w:t>
      </w:r>
    </w:p>
    <w:p w14:paraId="314BAEA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3.3.3 承包人无正当理由拒绝撤换主要施工管理人员的违约责任：</w:t>
      </w:r>
      <w:r>
        <w:rPr>
          <w:rFonts w:ascii="宋体" w:hAnsi="宋体"/>
          <w:b/>
          <w:color w:val="auto"/>
          <w:sz w:val="24"/>
          <w:szCs w:val="24"/>
          <w:highlight w:val="none"/>
          <w:u w:val="single"/>
        </w:rPr>
        <w:t>视作主要管理人员不到位</w:t>
      </w:r>
      <w:r>
        <w:rPr>
          <w:rFonts w:hint="eastAsia" w:ascii="宋体" w:hAnsi="宋体"/>
          <w:b/>
          <w:color w:val="auto"/>
          <w:sz w:val="24"/>
          <w:szCs w:val="24"/>
          <w:highlight w:val="none"/>
          <w:u w:val="single"/>
        </w:rPr>
        <w:t>，</w:t>
      </w:r>
      <w:r>
        <w:rPr>
          <w:rFonts w:hint="eastAsia" w:ascii="宋体" w:hAnsi="宋体"/>
          <w:b/>
          <w:bCs/>
          <w:color w:val="auto"/>
          <w:sz w:val="24"/>
          <w:szCs w:val="24"/>
          <w:highlight w:val="none"/>
          <w:u w:val="single"/>
        </w:rPr>
        <w:t>按照专用条款补充内容执行</w:t>
      </w:r>
      <w:r>
        <w:rPr>
          <w:rFonts w:hint="eastAsia" w:ascii="宋体" w:hAnsi="宋体" w:eastAsia="宋体" w:cs="宋体"/>
          <w:color w:val="auto"/>
          <w:sz w:val="24"/>
          <w:szCs w:val="24"/>
          <w:highlight w:val="none"/>
          <w:lang w:bidi="ar"/>
        </w:rPr>
        <w:t>。</w:t>
      </w:r>
    </w:p>
    <w:p w14:paraId="3B3E58E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3.3.4 承包人主要施工管理人员离开施工现场的批准要求：</w:t>
      </w:r>
      <w:r>
        <w:rPr>
          <w:rFonts w:ascii="宋体" w:hAnsi="宋体"/>
          <w:b/>
          <w:color w:val="auto"/>
          <w:sz w:val="24"/>
          <w:szCs w:val="24"/>
          <w:highlight w:val="none"/>
          <w:u w:val="single"/>
        </w:rPr>
        <w:t>离开施工现场必须按发包人要求的管理措施取得书面批准并进行登记，否则，按违约处理</w:t>
      </w:r>
      <w:r>
        <w:rPr>
          <w:rFonts w:hint="eastAsia" w:ascii="宋体" w:hAnsi="宋体" w:eastAsia="宋体" w:cs="宋体"/>
          <w:color w:val="auto"/>
          <w:sz w:val="24"/>
          <w:szCs w:val="24"/>
          <w:highlight w:val="none"/>
          <w:lang w:bidi="ar"/>
        </w:rPr>
        <w:t>。</w:t>
      </w:r>
    </w:p>
    <w:p w14:paraId="2602BE0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3.3.5承包人擅自更换主要施工管理人员的违约责任：</w:t>
      </w:r>
      <w:r>
        <w:rPr>
          <w:rFonts w:hint="eastAsia" w:ascii="宋体" w:hAnsi="宋体" w:eastAsia="宋体" w:cs="宋体"/>
          <w:b/>
          <w:iCs/>
          <w:color w:val="auto"/>
          <w:sz w:val="24"/>
          <w:szCs w:val="24"/>
          <w:highlight w:val="none"/>
          <w:u w:val="single"/>
          <w:lang w:bidi="ar"/>
        </w:rPr>
        <w:t>按专用条款</w:t>
      </w:r>
      <w:r>
        <w:rPr>
          <w:rFonts w:hint="eastAsia" w:ascii="宋体" w:hAnsi="宋体"/>
          <w:b/>
          <w:bCs/>
          <w:color w:val="auto"/>
          <w:sz w:val="24"/>
          <w:szCs w:val="24"/>
          <w:highlight w:val="none"/>
          <w:u w:val="single"/>
        </w:rPr>
        <w:t>补充内容</w:t>
      </w:r>
      <w:r>
        <w:rPr>
          <w:rFonts w:hint="eastAsia" w:ascii="宋体" w:hAnsi="宋体" w:eastAsia="宋体" w:cs="宋体"/>
          <w:b/>
          <w:iCs/>
          <w:color w:val="auto"/>
          <w:sz w:val="24"/>
          <w:szCs w:val="24"/>
          <w:highlight w:val="none"/>
          <w:u w:val="single"/>
          <w:lang w:bidi="ar"/>
        </w:rPr>
        <w:t>执行</w:t>
      </w:r>
      <w:r>
        <w:rPr>
          <w:rFonts w:hint="eastAsia" w:ascii="宋体" w:hAnsi="宋体" w:eastAsia="宋体" w:cs="宋体"/>
          <w:color w:val="auto"/>
          <w:sz w:val="24"/>
          <w:szCs w:val="24"/>
          <w:highlight w:val="none"/>
          <w:lang w:bidi="ar"/>
        </w:rPr>
        <w:t>。</w:t>
      </w:r>
    </w:p>
    <w:p w14:paraId="34E0A2B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承包人主要施工管理人员擅自离开施工现场的违约责任：</w:t>
      </w:r>
      <w:r>
        <w:rPr>
          <w:rFonts w:hint="eastAsia" w:ascii="宋体" w:hAnsi="宋体" w:eastAsia="宋体" w:cs="宋体"/>
          <w:b/>
          <w:iCs/>
          <w:color w:val="auto"/>
          <w:sz w:val="24"/>
          <w:szCs w:val="24"/>
          <w:highlight w:val="none"/>
          <w:u w:val="single"/>
          <w:lang w:bidi="ar"/>
        </w:rPr>
        <w:t>视作不到位，按专用合同条款执行</w:t>
      </w:r>
      <w:r>
        <w:rPr>
          <w:rFonts w:hint="eastAsia" w:ascii="宋体" w:hAnsi="宋体" w:eastAsia="宋体" w:cs="宋体"/>
          <w:color w:val="auto"/>
          <w:sz w:val="24"/>
          <w:szCs w:val="24"/>
          <w:highlight w:val="none"/>
          <w:lang w:bidi="ar"/>
        </w:rPr>
        <w:t>。</w:t>
      </w:r>
    </w:p>
    <w:p w14:paraId="224729D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 分包</w:t>
      </w:r>
    </w:p>
    <w:p w14:paraId="0DB8D79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3.5.1 分包的一般约定</w:t>
      </w:r>
    </w:p>
    <w:p w14:paraId="06B7593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禁止分包的工程包括：</w:t>
      </w:r>
      <w:r>
        <w:rPr>
          <w:rFonts w:hint="eastAsia" w:ascii="宋体" w:hAnsi="宋体" w:eastAsia="宋体" w:cs="宋体"/>
          <w:b/>
          <w:color w:val="auto"/>
          <w:sz w:val="24"/>
          <w:szCs w:val="24"/>
          <w:highlight w:val="none"/>
          <w:u w:val="single"/>
          <w:lang w:bidi="ar"/>
        </w:rPr>
        <w:t>承包人一律不得分包、转包，否则发包人有权解除工程承包合同</w:t>
      </w:r>
      <w:r>
        <w:rPr>
          <w:rFonts w:hint="eastAsia" w:ascii="宋体" w:hAnsi="宋体" w:eastAsia="宋体" w:cs="宋体"/>
          <w:b/>
          <w:color w:val="auto"/>
          <w:sz w:val="24"/>
          <w:szCs w:val="24"/>
          <w:highlight w:val="none"/>
          <w:u w:val="single"/>
          <w:lang w:val="en-US" w:eastAsia="zh-CN" w:bidi="ar"/>
        </w:rPr>
        <w:t>并没收履约保证金</w:t>
      </w:r>
      <w:r>
        <w:rPr>
          <w:rFonts w:hint="eastAsia" w:ascii="宋体" w:hAnsi="宋体" w:eastAsia="宋体" w:cs="宋体"/>
          <w:b/>
          <w:color w:val="auto"/>
          <w:sz w:val="24"/>
          <w:szCs w:val="24"/>
          <w:highlight w:val="none"/>
          <w:u w:val="single"/>
          <w:lang w:bidi="ar"/>
        </w:rPr>
        <w:t>，</w:t>
      </w:r>
      <w:r>
        <w:rPr>
          <w:rFonts w:hint="eastAsia" w:ascii="宋体" w:hAnsi="宋体" w:eastAsia="宋体" w:cs="宋体"/>
          <w:b/>
          <w:color w:val="auto"/>
          <w:sz w:val="24"/>
          <w:szCs w:val="24"/>
          <w:highlight w:val="none"/>
          <w:u w:val="single"/>
          <w:lang w:val="en-US" w:eastAsia="zh-CN" w:bidi="ar"/>
        </w:rPr>
        <w:t>且</w:t>
      </w:r>
      <w:r>
        <w:rPr>
          <w:rFonts w:hint="eastAsia" w:ascii="宋体" w:hAnsi="宋体" w:eastAsia="宋体" w:cs="宋体"/>
          <w:b/>
          <w:color w:val="auto"/>
          <w:sz w:val="24"/>
          <w:szCs w:val="24"/>
          <w:highlight w:val="none"/>
          <w:u w:val="single"/>
          <w:lang w:bidi="ar"/>
        </w:rPr>
        <w:t>由承包人承担违约</w:t>
      </w:r>
      <w:r>
        <w:rPr>
          <w:rFonts w:hint="eastAsia" w:ascii="宋体" w:hAnsi="宋体" w:eastAsia="宋体" w:cs="宋体"/>
          <w:b/>
          <w:color w:val="auto"/>
          <w:sz w:val="24"/>
          <w:szCs w:val="24"/>
          <w:highlight w:val="none"/>
          <w:u w:val="single"/>
          <w:lang w:val="en-US" w:eastAsia="zh-CN" w:bidi="ar"/>
        </w:rPr>
        <w:t>损失</w:t>
      </w:r>
      <w:r>
        <w:rPr>
          <w:rFonts w:hint="eastAsia" w:ascii="宋体" w:hAnsi="宋体" w:eastAsia="宋体" w:cs="宋体"/>
          <w:color w:val="auto"/>
          <w:sz w:val="24"/>
          <w:szCs w:val="24"/>
          <w:highlight w:val="none"/>
          <w:lang w:bidi="ar"/>
        </w:rPr>
        <w:t>。</w:t>
      </w:r>
    </w:p>
    <w:p w14:paraId="0E646797">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主体结构、关键性工作的范围：</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732F013">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3.5.2分包的确定</w:t>
      </w:r>
    </w:p>
    <w:p w14:paraId="294FFA97">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允许分包的专业工程包括：</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1924155">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其他关于分包的约定：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22551B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3.5.4 分包合同价款</w:t>
      </w:r>
    </w:p>
    <w:p w14:paraId="3E9F7DC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关于分包合同价款支付的约定：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AA0F53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3.6 工程照管与成品、半成品保护</w:t>
      </w:r>
    </w:p>
    <w:p w14:paraId="28784354">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承包人负责照管工程及工程相关的材料、工程设备的起始时间：</w:t>
      </w:r>
      <w:r>
        <w:rPr>
          <w:rFonts w:hint="eastAsia" w:ascii="宋体" w:hAnsi="宋体" w:eastAsia="宋体" w:cs="宋体"/>
          <w:b/>
          <w:iCs/>
          <w:color w:val="auto"/>
          <w:kern w:val="0"/>
          <w:sz w:val="24"/>
          <w:szCs w:val="24"/>
          <w:highlight w:val="none"/>
          <w:u w:val="single"/>
          <w:lang w:bidi="ar"/>
        </w:rPr>
        <w:t>自发包人向承包人移交施工现场之日起</w:t>
      </w:r>
      <w:r>
        <w:rPr>
          <w:rFonts w:hint="eastAsia" w:ascii="宋体" w:hAnsi="宋体" w:eastAsia="宋体" w:cs="宋体"/>
          <w:color w:val="auto"/>
          <w:kern w:val="0"/>
          <w:sz w:val="24"/>
          <w:szCs w:val="24"/>
          <w:highlight w:val="none"/>
          <w:lang w:bidi="ar"/>
        </w:rPr>
        <w:t>。</w:t>
      </w:r>
    </w:p>
    <w:p w14:paraId="35A885C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 履约担保</w:t>
      </w:r>
    </w:p>
    <w:p w14:paraId="4624062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承包人是否提供履约担保：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是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77446A6B">
      <w:pPr>
        <w:spacing w:line="440" w:lineRule="exact"/>
        <w:ind w:firstLine="480" w:firstLineChars="200"/>
        <w:rPr>
          <w:rFonts w:hint="eastAsia" w:ascii="宋体" w:hAnsi="宋体" w:eastAsia="宋体"/>
          <w:b/>
          <w:color w:val="auto"/>
          <w:sz w:val="24"/>
          <w:szCs w:val="24"/>
          <w:highlight w:val="none"/>
          <w:u w:val="single"/>
          <w:lang w:eastAsia="zh-CN"/>
        </w:rPr>
      </w:pPr>
      <w:r>
        <w:rPr>
          <w:rFonts w:hint="eastAsia" w:ascii="宋体" w:hAnsi="宋体" w:eastAsia="宋体" w:cs="宋体"/>
          <w:color w:val="auto"/>
          <w:sz w:val="24"/>
          <w:szCs w:val="24"/>
          <w:highlight w:val="none"/>
          <w:lang w:bidi="ar"/>
        </w:rPr>
        <w:t>承包人提供履约担保的形式：</w:t>
      </w:r>
      <w:r>
        <w:rPr>
          <w:rFonts w:hint="eastAsia" w:ascii="宋体" w:hAnsi="宋体"/>
          <w:b/>
          <w:color w:val="auto"/>
          <w:sz w:val="24"/>
          <w:szCs w:val="24"/>
          <w:highlight w:val="none"/>
          <w:u w:val="single"/>
        </w:rPr>
        <w:t>承包人项发包人提供合同价款2%的履约担保（履约保证金），担保形式可采用现金、支票、汇票、转账、银行保函、数字保函、</w:t>
      </w:r>
      <w:r>
        <w:rPr>
          <w:rFonts w:hint="eastAsia" w:ascii="宋体" w:hAnsi="宋体"/>
          <w:b/>
          <w:strike/>
          <w:dstrike w:val="0"/>
          <w:color w:val="auto"/>
          <w:sz w:val="24"/>
          <w:szCs w:val="24"/>
          <w:highlight w:val="none"/>
          <w:u w:val="single"/>
        </w:rPr>
        <w:t>融资担保公司保函或者</w:t>
      </w:r>
      <w:r>
        <w:rPr>
          <w:rFonts w:hint="eastAsia" w:ascii="宋体" w:hAnsi="宋体"/>
          <w:b/>
          <w:color w:val="auto"/>
          <w:sz w:val="24"/>
          <w:szCs w:val="24"/>
          <w:highlight w:val="none"/>
          <w:u w:val="single"/>
        </w:rPr>
        <w:t>保险机构保证、保险、保单等形式缴纳，</w:t>
      </w:r>
      <w:r>
        <w:rPr>
          <w:rFonts w:hint="eastAsia" w:ascii="宋体" w:hAnsi="宋体"/>
          <w:b/>
          <w:color w:val="auto"/>
          <w:sz w:val="24"/>
          <w:szCs w:val="24"/>
          <w:highlight w:val="none"/>
          <w:u w:val="single"/>
          <w:lang w:eastAsia="zh-CN"/>
        </w:rPr>
        <w:t>待</w:t>
      </w:r>
      <w:r>
        <w:rPr>
          <w:rFonts w:hint="eastAsia" w:ascii="宋体" w:hAnsi="宋体"/>
          <w:b/>
          <w:color w:val="auto"/>
          <w:sz w:val="24"/>
          <w:szCs w:val="24"/>
          <w:highlight w:val="none"/>
          <w:u w:val="single"/>
        </w:rPr>
        <w:t>工程竣工验收合格</w:t>
      </w:r>
      <w:r>
        <w:rPr>
          <w:rFonts w:hint="eastAsia" w:ascii="宋体" w:hAnsi="宋体" w:eastAsia="宋体" w:cs="宋体"/>
          <w:b/>
          <w:color w:val="auto"/>
          <w:sz w:val="24"/>
          <w:szCs w:val="24"/>
          <w:highlight w:val="none"/>
          <w:u w:val="single"/>
        </w:rPr>
        <w:t>后</w:t>
      </w:r>
      <w:r>
        <w:rPr>
          <w:rFonts w:hint="eastAsia" w:ascii="宋体" w:hAnsi="宋体" w:cs="宋体"/>
          <w:b/>
          <w:color w:val="auto"/>
          <w:sz w:val="24"/>
          <w:szCs w:val="24"/>
          <w:highlight w:val="none"/>
          <w:u w:val="single"/>
          <w:lang w:val="en-US" w:eastAsia="zh-CN"/>
        </w:rPr>
        <w:t>10日内</w:t>
      </w:r>
      <w:r>
        <w:rPr>
          <w:rFonts w:hint="eastAsia" w:ascii="宋体" w:hAnsi="宋体" w:eastAsia="宋体" w:cs="宋体"/>
          <w:b/>
          <w:color w:val="auto"/>
          <w:sz w:val="24"/>
          <w:szCs w:val="24"/>
          <w:highlight w:val="none"/>
          <w:u w:val="single"/>
        </w:rPr>
        <w:t>予以退还（不计息</w:t>
      </w:r>
      <w:r>
        <w:rPr>
          <w:rFonts w:hint="eastAsia" w:ascii="宋体" w:hAnsi="宋体" w:cs="宋体"/>
          <w:b/>
          <w:color w:val="auto"/>
          <w:sz w:val="24"/>
          <w:szCs w:val="24"/>
          <w:highlight w:val="none"/>
          <w:u w:val="single"/>
          <w:lang w:eastAsia="zh-CN"/>
        </w:rPr>
        <w:t>）</w:t>
      </w:r>
      <w:r>
        <w:rPr>
          <w:rFonts w:hint="eastAsia" w:ascii="宋体" w:hAnsi="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如采用保险机构保证、保险、保单，需使用绍兴市建筑产业保险共保体等方式</w:t>
      </w:r>
      <w:r>
        <w:rPr>
          <w:rFonts w:hint="eastAsia" w:ascii="宋体" w:hAnsi="宋体"/>
          <w:b/>
          <w:color w:val="auto"/>
          <w:sz w:val="24"/>
          <w:szCs w:val="24"/>
          <w:highlight w:val="none"/>
          <w:u w:val="none"/>
          <w:lang w:eastAsia="zh-CN"/>
        </w:rPr>
        <w:t>。</w:t>
      </w:r>
    </w:p>
    <w:p w14:paraId="207645CA">
      <w:pPr>
        <w:pStyle w:val="24"/>
        <w:spacing w:before="0" w:after="0" w:line="440" w:lineRule="exact"/>
        <w:ind w:firstLine="482" w:firstLineChars="200"/>
        <w:rPr>
          <w:rFonts w:ascii="宋体" w:hAnsi="宋体"/>
          <w:bCs w:val="0"/>
          <w:color w:val="auto"/>
          <w:kern w:val="0"/>
          <w:sz w:val="24"/>
          <w:szCs w:val="24"/>
          <w:highlight w:val="none"/>
          <w:u w:val="single"/>
        </w:rPr>
      </w:pPr>
      <w:r>
        <w:rPr>
          <w:rFonts w:hint="eastAsia" w:ascii="宋体" w:hAnsi="宋体"/>
          <w:bCs w:val="0"/>
          <w:color w:val="auto"/>
          <w:kern w:val="0"/>
          <w:sz w:val="24"/>
          <w:szCs w:val="24"/>
          <w:highlight w:val="none"/>
          <w:u w:val="single"/>
        </w:rPr>
        <w:t>备注：若采用保险公司保函，出具保险保函的保险公司应符合《关于推荐建筑施工领域安全生产责任保险制度的实施意见》（绍市建筑【2021】24号）文件的规定</w:t>
      </w:r>
      <w:r>
        <w:rPr>
          <w:rFonts w:hint="eastAsia" w:ascii="宋体" w:hAnsi="宋体"/>
          <w:bCs w:val="0"/>
          <w:color w:val="auto"/>
          <w:kern w:val="0"/>
          <w:sz w:val="24"/>
          <w:szCs w:val="24"/>
          <w:highlight w:val="none"/>
          <w:u w:val="none"/>
        </w:rPr>
        <w:t>。</w:t>
      </w:r>
    </w:p>
    <w:p w14:paraId="1B342284">
      <w:pPr>
        <w:spacing w:line="44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3.7.1 承包人履约担保格式和金额根据本招标文件规定执行。本项目履约担保的金额为</w:t>
      </w:r>
      <w:r>
        <w:rPr>
          <w:rFonts w:hint="eastAsia" w:ascii="宋体" w:hAnsi="宋体" w:eastAsia="宋体" w:cs="宋体"/>
          <w:b/>
          <w:color w:val="auto"/>
          <w:sz w:val="24"/>
          <w:szCs w:val="24"/>
          <w:highlight w:val="none"/>
          <w:u w:val="single"/>
          <w:lang w:bidi="ar"/>
        </w:rPr>
        <w:t>合同价的2％</w:t>
      </w:r>
      <w:r>
        <w:rPr>
          <w:rFonts w:hint="eastAsia" w:ascii="宋体" w:hAnsi="宋体" w:eastAsia="宋体" w:cs="宋体"/>
          <w:color w:val="auto"/>
          <w:sz w:val="24"/>
          <w:szCs w:val="24"/>
          <w:highlight w:val="none"/>
          <w:lang w:bidi="ar"/>
        </w:rPr>
        <w:t>。</w:t>
      </w:r>
    </w:p>
    <w:p w14:paraId="7B7D4762">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3.7.2 履约担保的有效期</w:t>
      </w:r>
    </w:p>
    <w:p w14:paraId="0420B9E6">
      <w:pPr>
        <w:spacing w:line="300" w:lineRule="auto"/>
        <w:ind w:firstLine="482" w:firstLineChars="200"/>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 xml:space="preserve"> 承包人应保证其履约担保在发包人工程竣工验收或工程接收证书前一直有效，履约保证金的有效期应持续至发包人工程竣工验收或工程接收证书后</w:t>
      </w:r>
      <w:r>
        <w:rPr>
          <w:rFonts w:hint="eastAsia" w:ascii="宋体" w:hAnsi="宋体" w:cs="宋体"/>
          <w:b/>
          <w:color w:val="auto"/>
          <w:kern w:val="0"/>
          <w:sz w:val="24"/>
          <w:szCs w:val="24"/>
          <w:highlight w:val="none"/>
          <w:u w:val="single"/>
          <w:lang w:val="en-US" w:eastAsia="zh-CN" w:bidi="ar"/>
        </w:rPr>
        <w:t>1</w:t>
      </w:r>
      <w:r>
        <w:rPr>
          <w:rFonts w:hint="eastAsia" w:ascii="宋体" w:hAnsi="宋体" w:eastAsia="宋体" w:cs="宋体"/>
          <w:b/>
          <w:color w:val="auto"/>
          <w:kern w:val="0"/>
          <w:sz w:val="24"/>
          <w:szCs w:val="24"/>
          <w:highlight w:val="none"/>
          <w:u w:val="single"/>
          <w:lang w:bidi="ar"/>
        </w:rPr>
        <w:t>0日，若因变更指令或索赔等原因致使前述日期延后，则承包人应无条件顺延履约保证金的有效期。若银行出具的履约保函记载的有效期先于前述日期到期的，承包人应在履约保函到期前无条件顺延履约保函的有效期或按照原保函格式重新提供新保函，并应在履约保函到期前30日将银行出具的顺延履约保函的正式文书或符合本合同要求的新保函提供给发包人，由此发生的费用包含在合同价款中。若发生中标单位未及时更换或延续履约保函，则根据其实际延期时间对其处以需缴纳的工程履约保证金额*人民银行同期贷款基准利率3倍的违约金。 若在工程合同期间因承包人原因导致扣除履约保证金的，则按剩余履约金退还给承包人</w:t>
      </w:r>
      <w:r>
        <w:rPr>
          <w:rFonts w:hint="eastAsia" w:ascii="宋体" w:hAnsi="宋体" w:eastAsia="宋体" w:cs="宋体"/>
          <w:b/>
          <w:color w:val="auto"/>
          <w:kern w:val="0"/>
          <w:sz w:val="24"/>
          <w:szCs w:val="24"/>
          <w:highlight w:val="none"/>
          <w:u w:val="none"/>
          <w:lang w:bidi="ar"/>
        </w:rPr>
        <w:t>。</w:t>
      </w:r>
    </w:p>
    <w:p w14:paraId="6FE92580">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 </w:t>
      </w:r>
    </w:p>
    <w:p w14:paraId="5BC7AB1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4.1监理人的一般规定</w:t>
      </w:r>
    </w:p>
    <w:p w14:paraId="60FAB9F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关于监理人的监理内容：</w:t>
      </w:r>
      <w:r>
        <w:rPr>
          <w:rFonts w:hint="eastAsia" w:ascii="宋体" w:hAnsi="宋体" w:eastAsia="宋体" w:cs="宋体"/>
          <w:b/>
          <w:color w:val="auto"/>
          <w:sz w:val="24"/>
          <w:szCs w:val="24"/>
          <w:highlight w:val="none"/>
          <w:u w:val="single"/>
          <w:lang w:bidi="ar"/>
        </w:rPr>
        <w:t>承担工程全过程监理任务。包括工程进度、质量、造价控制，安全文明生产管理，合同管理，现场组织协调等</w:t>
      </w:r>
      <w:r>
        <w:rPr>
          <w:rFonts w:hint="eastAsia" w:ascii="宋体" w:hAnsi="宋体" w:eastAsia="宋体" w:cs="宋体"/>
          <w:color w:val="auto"/>
          <w:sz w:val="24"/>
          <w:szCs w:val="24"/>
          <w:highlight w:val="none"/>
          <w:lang w:bidi="ar"/>
        </w:rPr>
        <w:t>。</w:t>
      </w:r>
    </w:p>
    <w:p w14:paraId="4AC173C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关于监理人的监理权限：</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根据发包人与监理单位监理合同的约定，需要取得发包人另行书面批准，监理人才能行使的职权：联系单签证及价格签证、单价的合理调整、变更估价、工程款支付；索赔处理；发布开工令、停工令、复工令；对承包人合同规定的义务提出变更等</w:t>
      </w:r>
      <w:r>
        <w:rPr>
          <w:rFonts w:hint="eastAsia" w:ascii="宋体" w:hAnsi="宋体" w:eastAsia="宋体" w:cs="宋体"/>
          <w:bCs/>
          <w:color w:val="auto"/>
          <w:sz w:val="24"/>
          <w:szCs w:val="24"/>
          <w:highlight w:val="none"/>
          <w:lang w:bidi="ar"/>
        </w:rPr>
        <w:t>。</w:t>
      </w:r>
      <w:r>
        <w:rPr>
          <w:rFonts w:hint="eastAsia" w:ascii="宋体" w:hAnsi="宋体" w:eastAsia="宋体" w:cs="宋体"/>
          <w:color w:val="auto"/>
          <w:sz w:val="24"/>
          <w:szCs w:val="24"/>
          <w:highlight w:val="none"/>
          <w:lang w:bidi="ar"/>
        </w:rPr>
        <w:t xml:space="preserve"> </w:t>
      </w:r>
    </w:p>
    <w:p w14:paraId="5486D524">
      <w:pPr>
        <w:spacing w:line="440" w:lineRule="exact"/>
        <w:ind w:firstLine="480" w:firstLineChars="200"/>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lang w:bidi="ar"/>
        </w:rPr>
        <w:t>关于监理人等在施工现场的办公场所、生活场所的提供和费用承担的约定：</w:t>
      </w:r>
      <w:r>
        <w:rPr>
          <w:rFonts w:hint="eastAsia" w:ascii="宋体" w:hAnsi="宋体" w:eastAsia="宋体" w:cs="宋体"/>
          <w:color w:val="auto"/>
          <w:sz w:val="24"/>
          <w:szCs w:val="24"/>
          <w:highlight w:val="none"/>
          <w:u w:val="single"/>
          <w:lang w:bidi="ar"/>
        </w:rPr>
        <w:t xml:space="preserve">  /  </w:t>
      </w:r>
    </w:p>
    <w:p w14:paraId="68F986E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 监理人员</w:t>
      </w:r>
    </w:p>
    <w:p w14:paraId="1ACA262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总监理工程师：</w:t>
      </w:r>
    </w:p>
    <w:p w14:paraId="2E20304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姓    名：</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0EE25C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    务：</w:t>
      </w:r>
      <w:r>
        <w:rPr>
          <w:rFonts w:hint="eastAsia" w:ascii="宋体" w:hAnsi="宋体" w:eastAsia="宋体" w:cs="宋体"/>
          <w:b/>
          <w:color w:val="auto"/>
          <w:sz w:val="24"/>
          <w:szCs w:val="24"/>
          <w:highlight w:val="none"/>
          <w:u w:val="single"/>
        </w:rPr>
        <w:t>总监理工程师</w:t>
      </w:r>
      <w:r>
        <w:rPr>
          <w:rFonts w:hint="eastAsia" w:ascii="宋体" w:hAnsi="宋体" w:eastAsia="宋体" w:cs="宋体"/>
          <w:color w:val="auto"/>
          <w:sz w:val="24"/>
          <w:szCs w:val="24"/>
          <w:highlight w:val="none"/>
          <w:lang w:bidi="ar"/>
        </w:rPr>
        <w:t>；</w:t>
      </w:r>
    </w:p>
    <w:p w14:paraId="337A4E1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监理工程师执业资格证书号：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3BB20F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5927A1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4DAC70C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524BCAA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关于监理人的其他约定：</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6A510F7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4.4 商定或确定</w:t>
      </w:r>
    </w:p>
    <w:p w14:paraId="614FED8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在发包人和承包人不能通过协商达成一致意见时，发包人授权监理人对以下事项进行确定：</w:t>
      </w:r>
    </w:p>
    <w:p w14:paraId="23A724CE">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3D489354">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3EBA0FC5">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396458A2">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 工程质量</w:t>
      </w:r>
    </w:p>
    <w:p w14:paraId="12DD38F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 质量要求</w:t>
      </w:r>
    </w:p>
    <w:p w14:paraId="5ED8640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5.1.1 特殊质量标准和要求：</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合格</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78C2463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关于工程奖项的约定：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31A0059B">
      <w:pPr>
        <w:spacing w:line="360" w:lineRule="auto"/>
        <w:ind w:firstLine="480" w:firstLineChars="200"/>
        <w:jc w:val="left"/>
        <w:rPr>
          <w:rFonts w:hint="eastAsia" w:ascii="宋体" w:hAnsi="宋体" w:eastAsia="宋体" w:cs="宋体"/>
          <w:b/>
          <w:color w:val="auto"/>
          <w:sz w:val="24"/>
          <w:szCs w:val="24"/>
          <w:highlight w:val="none"/>
          <w:u w:val="single"/>
          <w:lang w:eastAsia="zh-CN" w:bidi="ar"/>
        </w:rPr>
      </w:pPr>
      <w:r>
        <w:rPr>
          <w:rFonts w:hint="eastAsia" w:ascii="宋体" w:hAnsi="宋体" w:eastAsia="宋体" w:cs="宋体"/>
          <w:color w:val="auto"/>
          <w:sz w:val="24"/>
          <w:szCs w:val="24"/>
          <w:highlight w:val="none"/>
          <w:lang w:bidi="ar"/>
        </w:rPr>
        <w:t>关于工程质量不合格的约定：</w:t>
      </w:r>
      <w:r>
        <w:rPr>
          <w:rFonts w:hint="eastAsia" w:ascii="宋体" w:hAnsi="宋体" w:eastAsia="宋体" w:cs="宋体"/>
          <w:b/>
          <w:color w:val="auto"/>
          <w:sz w:val="24"/>
          <w:szCs w:val="24"/>
          <w:highlight w:val="none"/>
          <w:u w:val="single"/>
          <w:lang w:bidi="ar"/>
        </w:rPr>
        <w:t>工程竣工验收时，其工程质量未达到合同约定的，发包人有权要求承包人在合理期限内无偿修理或返工、改建直至工程质量达到规范要求，因修理或者返工、改建造成工期逾期交付的，承包人应承担违约责任。承包人拒绝修理、返工、改建或修理、返工、改建后仍未达到合同约定的，发包人有权拒付工程款，由此造成损失由承包人承担</w:t>
      </w:r>
      <w:r>
        <w:rPr>
          <w:rFonts w:hint="eastAsia" w:ascii="宋体" w:hAnsi="宋体" w:eastAsia="宋体" w:cs="宋体"/>
          <w:b/>
          <w:color w:val="auto"/>
          <w:sz w:val="24"/>
          <w:szCs w:val="24"/>
          <w:highlight w:val="none"/>
          <w:u w:val="none"/>
          <w:lang w:bidi="ar"/>
        </w:rPr>
        <w:t>。</w:t>
      </w:r>
    </w:p>
    <w:p w14:paraId="0C8171E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 隐蔽工程检查</w:t>
      </w:r>
    </w:p>
    <w:p w14:paraId="42B7E73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5.3.2承包人提前通知监理人隐蔽工程检查的期限的约定：</w:t>
      </w:r>
      <w:r>
        <w:rPr>
          <w:rFonts w:hint="eastAsia" w:ascii="宋体" w:hAnsi="宋体" w:eastAsia="宋体" w:cs="宋体"/>
          <w:b/>
          <w:color w:val="auto"/>
          <w:sz w:val="24"/>
          <w:szCs w:val="24"/>
          <w:highlight w:val="none"/>
          <w:u w:val="single"/>
          <w:lang w:bidi="ar"/>
        </w:rPr>
        <w:t>共同检查前48小时</w:t>
      </w:r>
      <w:r>
        <w:rPr>
          <w:rFonts w:hint="eastAsia" w:ascii="宋体" w:hAnsi="宋体" w:eastAsia="宋体" w:cs="宋体"/>
          <w:color w:val="auto"/>
          <w:sz w:val="24"/>
          <w:szCs w:val="24"/>
          <w:highlight w:val="none"/>
          <w:lang w:bidi="ar"/>
        </w:rPr>
        <w:t>。</w:t>
      </w:r>
    </w:p>
    <w:p w14:paraId="7B84AB6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监理人不能按时进行检查时，应提前</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24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小时提交书面延期要求。</w:t>
      </w:r>
    </w:p>
    <w:p w14:paraId="62312B0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关于延期最长不得超过：</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48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w:t>
      </w:r>
    </w:p>
    <w:p w14:paraId="2C83BEF7">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 安全文明施工与环境保护</w:t>
      </w:r>
    </w:p>
    <w:p w14:paraId="20D8791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6.1安全文明施工</w:t>
      </w:r>
    </w:p>
    <w:p w14:paraId="1A5352F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6.1.1 项目安全生产的达标目标及相应事项的约定：</w:t>
      </w:r>
      <w:r>
        <w:rPr>
          <w:rFonts w:hint="eastAsia" w:ascii="宋体" w:hAnsi="宋体" w:eastAsia="宋体" w:cs="宋体"/>
          <w:color w:val="auto"/>
          <w:sz w:val="24"/>
          <w:szCs w:val="24"/>
          <w:highlight w:val="none"/>
          <w:u w:val="single"/>
          <w:lang w:bidi="ar"/>
        </w:rPr>
        <w:t xml:space="preserve"> </w:t>
      </w:r>
      <w:r>
        <w:rPr>
          <w:rFonts w:hint="default" w:ascii="宋体" w:hAnsi="宋体" w:eastAsia="宋体" w:cs="宋体"/>
          <w:b/>
          <w:color w:val="auto"/>
          <w:sz w:val="24"/>
          <w:szCs w:val="24"/>
          <w:highlight w:val="none"/>
          <w:u w:val="single"/>
          <w:lang w:bidi="ar"/>
        </w:rPr>
        <w:t>承包人应严格按照县市区级安全文明施工标准化工地的要求组织施工，遵守工程建设安全文明施工的有关规定</w:t>
      </w:r>
      <w:r>
        <w:rPr>
          <w:rFonts w:hint="default" w:ascii="宋体" w:hAnsi="宋体" w:eastAsia="宋体" w:cs="宋体"/>
          <w:color w:val="auto"/>
          <w:sz w:val="24"/>
          <w:szCs w:val="24"/>
          <w:highlight w:val="none"/>
          <w:u w:val="single"/>
          <w:lang w:bidi="ar"/>
        </w:rPr>
        <w:t>，</w:t>
      </w:r>
      <w:r>
        <w:rPr>
          <w:rFonts w:hint="eastAsia" w:ascii="宋体" w:hAnsi="宋体" w:eastAsia="宋体" w:cs="宋体"/>
          <w:b/>
          <w:color w:val="auto"/>
          <w:sz w:val="24"/>
          <w:szCs w:val="24"/>
          <w:highlight w:val="none"/>
          <w:u w:val="single"/>
          <w:lang w:bidi="ar"/>
        </w:rPr>
        <w:t>按有关政府管理部门要求执行，相关费用由承包人承担</w:t>
      </w:r>
      <w:r>
        <w:rPr>
          <w:rFonts w:hint="eastAsia" w:ascii="宋体" w:hAnsi="宋体" w:eastAsia="宋体" w:cs="宋体"/>
          <w:color w:val="auto"/>
          <w:sz w:val="24"/>
          <w:szCs w:val="24"/>
          <w:highlight w:val="none"/>
          <w:lang w:bidi="ar"/>
        </w:rPr>
        <w:t>。</w:t>
      </w:r>
    </w:p>
    <w:p w14:paraId="6F63A95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6.1.4 关于治安保卫的特别约定：</w:t>
      </w:r>
      <w:r>
        <w:rPr>
          <w:rFonts w:hint="eastAsia" w:ascii="宋体" w:hAnsi="宋体" w:eastAsia="宋体" w:cs="宋体"/>
          <w:b/>
          <w:color w:val="auto"/>
          <w:sz w:val="24"/>
          <w:szCs w:val="24"/>
          <w:highlight w:val="none"/>
          <w:u w:val="single"/>
          <w:lang w:bidi="ar"/>
        </w:rPr>
        <w:t>由承包人负责，并承担相关费用</w:t>
      </w:r>
      <w:r>
        <w:rPr>
          <w:rFonts w:hint="eastAsia" w:ascii="宋体" w:hAnsi="宋体" w:eastAsia="宋体" w:cs="宋体"/>
          <w:color w:val="auto"/>
          <w:sz w:val="24"/>
          <w:szCs w:val="24"/>
          <w:highlight w:val="none"/>
          <w:lang w:bidi="ar"/>
        </w:rPr>
        <w:t>。</w:t>
      </w:r>
    </w:p>
    <w:p w14:paraId="6D213D4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关于编制施工场地治安管理计划的约定：</w:t>
      </w:r>
      <w:r>
        <w:rPr>
          <w:rFonts w:hint="eastAsia" w:ascii="宋体" w:hAnsi="宋体" w:eastAsia="宋体" w:cs="宋体"/>
          <w:b/>
          <w:color w:val="auto"/>
          <w:sz w:val="24"/>
          <w:szCs w:val="24"/>
          <w:highlight w:val="none"/>
          <w:u w:val="single"/>
          <w:lang w:bidi="ar"/>
        </w:rPr>
        <w:t>由承包人负责，并承担相关费用</w:t>
      </w:r>
      <w:r>
        <w:rPr>
          <w:rFonts w:hint="eastAsia" w:ascii="宋体" w:hAnsi="宋体" w:eastAsia="宋体" w:cs="宋体"/>
          <w:color w:val="auto"/>
          <w:sz w:val="24"/>
          <w:szCs w:val="24"/>
          <w:highlight w:val="none"/>
          <w:lang w:bidi="ar"/>
        </w:rPr>
        <w:t>。</w:t>
      </w:r>
    </w:p>
    <w:p w14:paraId="56D8865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6.1.5 文明施工</w:t>
      </w:r>
    </w:p>
    <w:p w14:paraId="099974DB">
      <w:pPr>
        <w:spacing w:line="440" w:lineRule="exact"/>
        <w:ind w:firstLine="480"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bidi="ar"/>
        </w:rPr>
        <w:t>合同当事人对文明施工的要求：</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iCs/>
          <w:color w:val="auto"/>
          <w:sz w:val="24"/>
          <w:szCs w:val="24"/>
          <w:highlight w:val="none"/>
          <w:u w:val="single"/>
          <w:lang w:bidi="ar"/>
        </w:rPr>
        <w:t>1、施工场地清洁卫生必须符合绍兴市安全文明施工规范要求,工程竣工验收后承包方做到工完场清，在发包方规定期限内拆除施工临时设施、施工道路和建筑垃圾清运； 2、施工期间所有的施工人员的食宿由承包人自行解决，承包人应遵守国家及当地政府发布的法令、法规及交通、绿化、噪音外来民工登记、计划生育等管理规定。教育职工和民工遵纪守法，不大声喧哗，不扰民，严禁打架斗殴、赌博、偷盗等违法行为发生，由此产生不良后果由承包人负责</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u w:val="single"/>
        </w:rPr>
        <w:t>3、保证施工场地清洁卫生符合绍兴市有关规定：负责做好门前三清工作，包括由于工程施工而使用的市政道路整修、清理；负责将工程施工所留下的各类临时便道、路基、场地材料等全部清理干净，本工程竣工验收合格交付发包人使用前，负责所有建筑垃圾的清理和外运；本工程竣工验收前7天内，承包人应对建（构）筑物室内、外进行清洁并对施工场地进行清理；建（构）筑物的清洁应达到以下要求：满足竣工验收要求，否则应重新组织清理，其费用包含在承包人合同总价中，不另作调整；且修复因承包人施工造成的道路、围墙等被损坏的设施，并达到竣工验收要求。</w:t>
      </w:r>
    </w:p>
    <w:p w14:paraId="76A9E4D3">
      <w:pPr>
        <w:pStyle w:val="9"/>
        <w:spacing w:line="360" w:lineRule="auto"/>
        <w:ind w:firstLine="482" w:firstLineChars="200"/>
        <w:rPr>
          <w:rFonts w:hint="eastAsia" w:ascii="宋体" w:hAnsi="宋体" w:eastAsia="宋体" w:cs="宋体"/>
          <w:b/>
          <w:iCs/>
          <w:color w:val="auto"/>
          <w:kern w:val="2"/>
          <w:sz w:val="24"/>
          <w:szCs w:val="24"/>
          <w:highlight w:val="none"/>
          <w:u w:val="single"/>
          <w:lang w:val="en-US" w:eastAsia="zh-CN" w:bidi="ar"/>
        </w:rPr>
      </w:pPr>
      <w:r>
        <w:rPr>
          <w:rFonts w:hint="eastAsia" w:ascii="宋体" w:hAnsi="宋体" w:eastAsia="宋体" w:cs="宋体"/>
          <w:b/>
          <w:iCs/>
          <w:color w:val="auto"/>
          <w:kern w:val="2"/>
          <w:sz w:val="24"/>
          <w:szCs w:val="24"/>
          <w:highlight w:val="none"/>
          <w:u w:val="single"/>
          <w:lang w:val="en-US" w:eastAsia="zh-CN" w:bidi="ar"/>
        </w:rPr>
        <w:t>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14:paraId="2234DF14">
      <w:pPr>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6.1.6 关于安全文明施工费支付比例和支付期限的约定：</w:t>
      </w:r>
      <w:r>
        <w:rPr>
          <w:rFonts w:hint="eastAsia" w:ascii="宋体" w:hAnsi="宋体"/>
          <w:b/>
          <w:color w:val="auto"/>
          <w:sz w:val="24"/>
          <w:szCs w:val="24"/>
          <w:highlight w:val="none"/>
          <w:u w:val="single"/>
        </w:rPr>
        <w:t>按付款周期约定执行</w:t>
      </w:r>
      <w:r>
        <w:rPr>
          <w:rFonts w:hint="eastAsia" w:ascii="宋体" w:hAnsi="宋体" w:eastAsia="宋体" w:cs="宋体"/>
          <w:b/>
          <w:color w:val="auto"/>
          <w:sz w:val="24"/>
          <w:szCs w:val="24"/>
          <w:highlight w:val="none"/>
          <w:u w:val="none"/>
          <w:lang w:val="en-US" w:eastAsia="zh-CN" w:bidi="ar-SA"/>
        </w:rPr>
        <w:t>。</w:t>
      </w:r>
    </w:p>
    <w:p w14:paraId="3A03AC85">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 工期和进度</w:t>
      </w:r>
    </w:p>
    <w:p w14:paraId="4F75111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7.1 施工组织设计</w:t>
      </w:r>
    </w:p>
    <w:p w14:paraId="68524F29">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7.1.1 合</w:t>
      </w:r>
      <w:r>
        <w:rPr>
          <w:rFonts w:hint="eastAsia" w:ascii="宋体" w:hAnsi="宋体" w:eastAsia="宋体" w:cs="宋体"/>
          <w:color w:val="auto"/>
          <w:kern w:val="0"/>
          <w:sz w:val="24"/>
          <w:szCs w:val="24"/>
          <w:highlight w:val="none"/>
          <w:lang w:bidi="ar"/>
        </w:rPr>
        <w:t>同当事人约定的施工组织设计应包括的其他内容：</w:t>
      </w:r>
      <w:r>
        <w:rPr>
          <w:rFonts w:hint="eastAsia" w:ascii="宋体" w:hAnsi="宋体" w:eastAsia="宋体" w:cs="宋体"/>
          <w:b/>
          <w:color w:val="auto"/>
          <w:sz w:val="24"/>
          <w:szCs w:val="24"/>
          <w:highlight w:val="none"/>
          <w:u w:val="single"/>
          <w:lang w:bidi="ar"/>
        </w:rPr>
        <w:t>工程实施过程中，发包人可根据工程实施情况对施工方案进行合理调整，指令调整的工作计划，承包人须按发包人的计划完成所有工作，如不能完成，由发包人出具整改期限，在整改期限内仍不能按时完成的，发包人将予</w:t>
      </w:r>
      <w:r>
        <w:rPr>
          <w:rFonts w:hint="eastAsia" w:ascii="宋体" w:hAnsi="宋体"/>
          <w:b/>
          <w:i w:val="0"/>
          <w:iCs w:val="0"/>
          <w:color w:val="auto"/>
          <w:sz w:val="24"/>
          <w:szCs w:val="24"/>
          <w:highlight w:val="none"/>
          <w:u w:val="single"/>
        </w:rPr>
        <w:t>以违约处理</w:t>
      </w:r>
      <w:r>
        <w:rPr>
          <w:rFonts w:hint="eastAsia" w:ascii="宋体" w:hAnsi="宋体" w:eastAsia="宋体" w:cs="宋体"/>
          <w:b/>
          <w:color w:val="auto"/>
          <w:sz w:val="24"/>
          <w:szCs w:val="24"/>
          <w:highlight w:val="none"/>
          <w:u w:val="single"/>
          <w:lang w:bidi="ar"/>
        </w:rPr>
        <w:t>直至解除合同，承包人承担由此造成的所有直接和间接损失</w:t>
      </w:r>
      <w:r>
        <w:rPr>
          <w:rFonts w:hint="eastAsia" w:ascii="宋体" w:hAnsi="宋体" w:eastAsia="宋体" w:cs="宋体"/>
          <w:color w:val="auto"/>
          <w:sz w:val="24"/>
          <w:szCs w:val="24"/>
          <w:highlight w:val="none"/>
          <w:lang w:bidi="ar"/>
        </w:rPr>
        <w:t>。</w:t>
      </w:r>
    </w:p>
    <w:p w14:paraId="53876284">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 xml:space="preserve">7.1.2 </w:t>
      </w:r>
      <w:r>
        <w:rPr>
          <w:rFonts w:hint="eastAsia" w:ascii="宋体" w:hAnsi="宋体" w:eastAsia="宋体" w:cs="宋体"/>
          <w:color w:val="auto"/>
          <w:kern w:val="0"/>
          <w:sz w:val="24"/>
          <w:szCs w:val="24"/>
          <w:highlight w:val="none"/>
          <w:lang w:bidi="ar"/>
        </w:rPr>
        <w:t>施工组织设计的提交和修改</w:t>
      </w:r>
    </w:p>
    <w:p w14:paraId="3C1962A7">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承包人提交详细施工组织设计的期限的约定：</w:t>
      </w:r>
      <w:r>
        <w:rPr>
          <w:rFonts w:hint="eastAsia" w:ascii="宋体" w:hAnsi="宋体" w:eastAsia="宋体" w:cs="宋体"/>
          <w:b/>
          <w:iCs/>
          <w:color w:val="auto"/>
          <w:sz w:val="24"/>
          <w:szCs w:val="24"/>
          <w:highlight w:val="none"/>
          <w:u w:val="single"/>
          <w:lang w:bidi="ar"/>
        </w:rPr>
        <w:t>承包人应在合同签订后7天内提供施工组织设计和总进度计划（以及为完成该计划而建议采用的实施性的施工安排和施工方案说明）</w:t>
      </w:r>
      <w:r>
        <w:rPr>
          <w:rFonts w:hint="eastAsia" w:ascii="宋体" w:hAnsi="宋体" w:eastAsia="宋体" w:cs="宋体"/>
          <w:color w:val="auto"/>
          <w:sz w:val="24"/>
          <w:szCs w:val="24"/>
          <w:highlight w:val="none"/>
          <w:lang w:bidi="ar"/>
        </w:rPr>
        <w:t>。</w:t>
      </w:r>
    </w:p>
    <w:p w14:paraId="0B2D509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发包人和监理人在收到详细的施工组织设计后确认或提出修改意见的期限：</w:t>
      </w:r>
      <w:r>
        <w:rPr>
          <w:rFonts w:hint="eastAsia" w:ascii="宋体" w:hAnsi="宋体" w:eastAsia="宋体" w:cs="宋体"/>
          <w:b/>
          <w:iCs/>
          <w:color w:val="auto"/>
          <w:sz w:val="24"/>
          <w:szCs w:val="24"/>
          <w:highlight w:val="none"/>
          <w:u w:val="single"/>
          <w:lang w:bidi="ar"/>
        </w:rPr>
        <w:t>收到施工组织设计后7天内审定完毕或提出修改意见，若发包人和监理人对其施工组织设计提出质疑或要求承包人进行修正，承包人在7天内应提供修正的施工组织设计，发包人应在7天内对承包人修正的施工组织设计进行最后审定</w:t>
      </w:r>
      <w:r>
        <w:rPr>
          <w:rFonts w:hint="eastAsia" w:ascii="宋体" w:hAnsi="宋体" w:eastAsia="宋体" w:cs="宋体"/>
          <w:color w:val="auto"/>
          <w:sz w:val="24"/>
          <w:szCs w:val="24"/>
          <w:highlight w:val="none"/>
          <w:lang w:bidi="ar"/>
        </w:rPr>
        <w:t>。</w:t>
      </w:r>
    </w:p>
    <w:p w14:paraId="00812C7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 施工进度计划</w:t>
      </w:r>
    </w:p>
    <w:p w14:paraId="6106490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7.2.2 施工进度计划的修订</w:t>
      </w:r>
    </w:p>
    <w:p w14:paraId="0FC104B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发包人和监理人在收到修订的施工进度计划后确认或提出修改意见的期限：</w:t>
      </w:r>
      <w:r>
        <w:rPr>
          <w:rFonts w:hint="eastAsia" w:ascii="宋体" w:hAnsi="宋体" w:eastAsia="宋体" w:cs="宋体"/>
          <w:b/>
          <w:color w:val="auto"/>
          <w:sz w:val="24"/>
          <w:szCs w:val="24"/>
          <w:highlight w:val="none"/>
          <w:u w:val="single"/>
          <w:lang w:bidi="ar"/>
        </w:rPr>
        <w:t>收到修订的施工进度计划后7天内</w:t>
      </w:r>
      <w:r>
        <w:rPr>
          <w:rFonts w:hint="eastAsia" w:ascii="宋体" w:hAnsi="宋体" w:eastAsia="宋体" w:cs="宋体"/>
          <w:color w:val="auto"/>
          <w:sz w:val="24"/>
          <w:szCs w:val="24"/>
          <w:highlight w:val="none"/>
          <w:lang w:bidi="ar"/>
        </w:rPr>
        <w:t>。</w:t>
      </w:r>
    </w:p>
    <w:p w14:paraId="1048225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 开工</w:t>
      </w:r>
    </w:p>
    <w:p w14:paraId="5E2EEE7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7.3.1 开工准备</w:t>
      </w:r>
    </w:p>
    <w:p w14:paraId="0F62D189">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关于承包人提交</w:t>
      </w:r>
      <w:r>
        <w:rPr>
          <w:rFonts w:hint="eastAsia" w:ascii="宋体" w:hAnsi="宋体" w:eastAsia="宋体" w:cs="宋体"/>
          <w:color w:val="auto"/>
          <w:kern w:val="0"/>
          <w:sz w:val="24"/>
          <w:szCs w:val="24"/>
          <w:highlight w:val="none"/>
          <w:lang w:bidi="ar"/>
        </w:rPr>
        <w:t>工程开工报审表的期限：</w:t>
      </w:r>
      <w:r>
        <w:rPr>
          <w:rFonts w:hint="eastAsia" w:ascii="宋体" w:hAnsi="宋体" w:eastAsia="宋体" w:cs="宋体"/>
          <w:b/>
          <w:color w:val="auto"/>
          <w:sz w:val="24"/>
          <w:szCs w:val="24"/>
          <w:highlight w:val="none"/>
          <w:u w:val="single"/>
          <w:lang w:bidi="ar"/>
        </w:rPr>
        <w:t>合同签订后14天内</w:t>
      </w:r>
      <w:r>
        <w:rPr>
          <w:rFonts w:hint="eastAsia" w:ascii="宋体" w:hAnsi="宋体" w:eastAsia="宋体" w:cs="宋体"/>
          <w:color w:val="auto"/>
          <w:sz w:val="24"/>
          <w:szCs w:val="24"/>
          <w:highlight w:val="none"/>
          <w:lang w:bidi="ar"/>
        </w:rPr>
        <w:t>。</w:t>
      </w:r>
    </w:p>
    <w:p w14:paraId="706464C0">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关于发包人应完成的其他开工准备工作及期限：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A6BC5A5">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关于承包人应完成的其他开工准备工作及期限：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3F9AE2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7.3.2开工通知</w:t>
      </w:r>
    </w:p>
    <w:p w14:paraId="1298646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因发包人原因造成监理人未能在计划开工日期之日起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30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天内发出开工通知的，承包人有权提出价格调整要求，或者解除合同。</w:t>
      </w:r>
    </w:p>
    <w:p w14:paraId="584EF5E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7.4 测量放线</w:t>
      </w:r>
    </w:p>
    <w:p w14:paraId="5AFB38B8">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7.4.1发包人通过监理人向承包人提供测量基准点、基准线和水准点及其书面资料的期限：</w:t>
      </w:r>
      <w:r>
        <w:rPr>
          <w:rFonts w:hint="eastAsia" w:ascii="宋体" w:hAnsi="宋体" w:eastAsia="宋体" w:cs="宋体"/>
          <w:b/>
          <w:iCs/>
          <w:color w:val="auto"/>
          <w:sz w:val="24"/>
          <w:szCs w:val="24"/>
          <w:highlight w:val="none"/>
          <w:u w:val="single"/>
          <w:lang w:bidi="ar"/>
        </w:rPr>
        <w:t>在工程开工前</w:t>
      </w:r>
      <w:r>
        <w:rPr>
          <w:rFonts w:hint="eastAsia" w:ascii="宋体" w:hAnsi="宋体" w:eastAsia="宋体" w:cs="宋体"/>
          <w:color w:val="auto"/>
          <w:sz w:val="24"/>
          <w:szCs w:val="24"/>
          <w:highlight w:val="none"/>
          <w:lang w:bidi="ar"/>
        </w:rPr>
        <w:t>。</w:t>
      </w:r>
    </w:p>
    <w:p w14:paraId="1D83FEE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7.5 工期延误</w:t>
      </w:r>
    </w:p>
    <w:p w14:paraId="4AD67AB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7.5.1 因发包人原因导致工期延误</w:t>
      </w:r>
    </w:p>
    <w:p w14:paraId="37FB60FF">
      <w:pPr>
        <w:spacing w:line="440" w:lineRule="exact"/>
        <w:ind w:firstLine="324" w:firstLineChars="13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（7）因发包人原因导致工期延误的其他情形：</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2B8DA9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7.5.2 因承包人原因导致工期延误</w:t>
      </w:r>
    </w:p>
    <w:p w14:paraId="38A76103">
      <w:pPr>
        <w:spacing w:line="440" w:lineRule="exact"/>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由于承包人原因，未能按合同要求及施工进度计划完成工作，或经发包人或监理人认为承包人施工进度不能满足合同工期要求需采取的加快工程进度的措施费用，承包人应采取措施加快进度，并承担加快进度所增加的费用</w:t>
      </w:r>
      <w:r>
        <w:rPr>
          <w:rFonts w:hint="eastAsia" w:ascii="宋体" w:hAnsi="宋体" w:eastAsia="宋体" w:cs="宋体"/>
          <w:b/>
          <w:color w:val="auto"/>
          <w:sz w:val="24"/>
          <w:szCs w:val="24"/>
          <w:highlight w:val="none"/>
          <w:u w:val="none"/>
          <w:lang w:bidi="ar"/>
        </w:rPr>
        <w:t>。</w:t>
      </w:r>
    </w:p>
    <w:p w14:paraId="4F99BBA0">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因承包人原因造成工期延误，逾期竣工违约金的计算方法为：</w:t>
      </w:r>
      <w:r>
        <w:rPr>
          <w:rFonts w:hint="eastAsia" w:ascii="宋体" w:hAnsi="宋体" w:eastAsia="宋体" w:cs="宋体"/>
          <w:b/>
          <w:color w:val="auto"/>
          <w:sz w:val="24"/>
          <w:szCs w:val="24"/>
          <w:highlight w:val="none"/>
          <w:u w:val="single"/>
          <w:lang w:bidi="ar"/>
        </w:rPr>
        <w:t>每延期一天，按</w:t>
      </w:r>
      <w:r>
        <w:rPr>
          <w:rFonts w:hint="eastAsia" w:ascii="宋体" w:hAnsi="宋体" w:eastAsia="宋体" w:cs="宋体"/>
          <w:b/>
          <w:color w:val="auto"/>
          <w:sz w:val="24"/>
          <w:szCs w:val="24"/>
          <w:highlight w:val="none"/>
          <w:u w:val="single"/>
          <w:lang w:val="en-US" w:eastAsia="zh-CN" w:bidi="ar"/>
        </w:rPr>
        <w:t>20000元</w:t>
      </w:r>
      <w:r>
        <w:rPr>
          <w:rFonts w:hint="eastAsia" w:ascii="宋体" w:hAnsi="宋体" w:eastAsia="宋体" w:cs="宋体"/>
          <w:b/>
          <w:color w:val="auto"/>
          <w:sz w:val="24"/>
          <w:szCs w:val="24"/>
          <w:highlight w:val="none"/>
          <w:u w:val="single"/>
          <w:lang w:bidi="ar"/>
        </w:rPr>
        <w:t>计算</w:t>
      </w:r>
      <w:r>
        <w:rPr>
          <w:rFonts w:hint="eastAsia" w:ascii="宋体" w:hAnsi="宋体" w:eastAsia="宋体" w:cs="宋体"/>
          <w:color w:val="auto"/>
          <w:sz w:val="24"/>
          <w:szCs w:val="24"/>
          <w:highlight w:val="none"/>
          <w:lang w:bidi="ar"/>
        </w:rPr>
        <w:t>。</w:t>
      </w:r>
    </w:p>
    <w:p w14:paraId="41FCE4F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因承包人原因造成工期延误，逾期竣工违约金的上限：</w:t>
      </w:r>
      <w:r>
        <w:rPr>
          <w:rFonts w:hint="eastAsia" w:ascii="宋体" w:hAnsi="宋体" w:eastAsia="宋体" w:cs="宋体"/>
          <w:b/>
          <w:color w:val="auto"/>
          <w:sz w:val="24"/>
          <w:szCs w:val="24"/>
          <w:highlight w:val="none"/>
          <w:u w:val="single"/>
          <w:lang w:bidi="ar"/>
        </w:rPr>
        <w:t>合同价的3％</w:t>
      </w:r>
      <w:r>
        <w:rPr>
          <w:rFonts w:hint="eastAsia" w:ascii="宋体" w:hAnsi="宋体" w:eastAsia="宋体" w:cs="宋体"/>
          <w:color w:val="auto"/>
          <w:sz w:val="24"/>
          <w:szCs w:val="24"/>
          <w:highlight w:val="none"/>
          <w:lang w:bidi="ar"/>
        </w:rPr>
        <w:t>。</w:t>
      </w:r>
    </w:p>
    <w:p w14:paraId="0E3FBA1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7.6 不利物质条件</w:t>
      </w:r>
    </w:p>
    <w:p w14:paraId="74B6CCE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不利物质条件的其他情形和有关约定：</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w:t>
      </w:r>
    </w:p>
    <w:p w14:paraId="04EFC3A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7.7异常恶劣的气候条件</w:t>
      </w:r>
    </w:p>
    <w:p w14:paraId="46F7433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发包人和承包人同意以下情形视为异常恶劣的气候条件：</w:t>
      </w:r>
    </w:p>
    <w:p w14:paraId="185C829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u w:val="single"/>
          <w:lang w:bidi="ar"/>
        </w:rPr>
        <w:t xml:space="preserve"> </w:t>
      </w:r>
      <w:r>
        <w:rPr>
          <w:rFonts w:hint="eastAsia" w:cs="宋体"/>
          <w:b/>
          <w:bCs/>
          <w:i w:val="0"/>
          <w:iCs w:val="0"/>
          <w:color w:val="auto"/>
          <w:sz w:val="24"/>
          <w:szCs w:val="24"/>
          <w:highlight w:val="none"/>
          <w:u w:val="single"/>
        </w:rPr>
        <w:t>按照政府部门的相关文件作为依据</w:t>
      </w:r>
      <w:r>
        <w:rPr>
          <w:rFonts w:hint="eastAsia" w:ascii="宋体" w:hAnsi="宋体" w:eastAsia="宋体" w:cs="宋体"/>
          <w:color w:val="auto"/>
          <w:sz w:val="24"/>
          <w:szCs w:val="24"/>
          <w:highlight w:val="none"/>
          <w:lang w:bidi="ar"/>
        </w:rPr>
        <w:t>；</w:t>
      </w:r>
    </w:p>
    <w:p w14:paraId="38647AC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DE882E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60EACA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7.8暂停施工</w:t>
      </w:r>
    </w:p>
    <w:p w14:paraId="4D6FEF9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7.8.2承包人暂停施工的责任</w:t>
      </w:r>
    </w:p>
    <w:p w14:paraId="30854652">
      <w:pPr>
        <w:spacing w:line="312" w:lineRule="auto"/>
        <w:ind w:firstLine="52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因下列暂停施工增加的费用和（或）工期延误由承包人承担：</w:t>
      </w:r>
    </w:p>
    <w:p w14:paraId="75FB89F9">
      <w:pPr>
        <w:numPr>
          <w:ilvl w:val="0"/>
          <w:numId w:val="31"/>
        </w:numPr>
        <w:spacing w:line="312" w:lineRule="auto"/>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承包人发生重大安全、质量事故或由其他违约引起的暂停施工</w:t>
      </w:r>
      <w:r>
        <w:rPr>
          <w:rFonts w:hint="eastAsia" w:ascii="宋体" w:hAnsi="宋体" w:eastAsia="宋体" w:cs="宋体"/>
          <w:b/>
          <w:color w:val="auto"/>
          <w:kern w:val="0"/>
          <w:sz w:val="24"/>
          <w:szCs w:val="24"/>
          <w:highlight w:val="none"/>
          <w:u w:val="none"/>
          <w:lang w:bidi="ar"/>
        </w:rPr>
        <w:t>；</w:t>
      </w:r>
    </w:p>
    <w:p w14:paraId="075191F4">
      <w:pPr>
        <w:numPr>
          <w:ilvl w:val="0"/>
          <w:numId w:val="31"/>
        </w:numPr>
        <w:spacing w:line="312" w:lineRule="auto"/>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由于承包人原因为工程合理施工和安全保障所采取必需的暂停施工</w:t>
      </w:r>
      <w:r>
        <w:rPr>
          <w:rFonts w:hint="eastAsia" w:ascii="宋体" w:hAnsi="宋体" w:eastAsia="宋体" w:cs="宋体"/>
          <w:b/>
          <w:color w:val="auto"/>
          <w:kern w:val="0"/>
          <w:sz w:val="24"/>
          <w:szCs w:val="24"/>
          <w:highlight w:val="none"/>
          <w:u w:val="none"/>
          <w:lang w:bidi="ar"/>
        </w:rPr>
        <w:t>；</w:t>
      </w:r>
    </w:p>
    <w:p w14:paraId="598BDF95">
      <w:pPr>
        <w:numPr>
          <w:ilvl w:val="0"/>
          <w:numId w:val="31"/>
        </w:numPr>
        <w:spacing w:line="312" w:lineRule="auto"/>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承包人擅自暂停施工</w:t>
      </w:r>
      <w:r>
        <w:rPr>
          <w:rFonts w:hint="eastAsia" w:ascii="宋体" w:hAnsi="宋体" w:eastAsia="宋体" w:cs="宋体"/>
          <w:b/>
          <w:color w:val="auto"/>
          <w:kern w:val="0"/>
          <w:sz w:val="24"/>
          <w:szCs w:val="24"/>
          <w:highlight w:val="none"/>
          <w:u w:val="none"/>
          <w:lang w:bidi="ar"/>
        </w:rPr>
        <w:t>；</w:t>
      </w:r>
    </w:p>
    <w:p w14:paraId="22AC5777">
      <w:pPr>
        <w:numPr>
          <w:ilvl w:val="0"/>
          <w:numId w:val="31"/>
        </w:numPr>
        <w:spacing w:line="312"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u w:val="single"/>
          <w:lang w:bidi="ar"/>
        </w:rPr>
        <w:t>承包人其他原因引起的暂停施工</w:t>
      </w:r>
      <w:r>
        <w:rPr>
          <w:rFonts w:hint="eastAsia" w:ascii="宋体" w:hAnsi="宋体" w:eastAsia="宋体" w:cs="宋体"/>
          <w:b/>
          <w:color w:val="auto"/>
          <w:kern w:val="0"/>
          <w:sz w:val="24"/>
          <w:szCs w:val="24"/>
          <w:highlight w:val="none"/>
          <w:u w:val="none"/>
          <w:lang w:bidi="ar"/>
        </w:rPr>
        <w:t>；</w:t>
      </w:r>
    </w:p>
    <w:p w14:paraId="69168DE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7.9 提前竣工的奖励</w:t>
      </w:r>
    </w:p>
    <w:p w14:paraId="4E2B33F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7.9.2提前竣工的奖励：</w:t>
      </w:r>
      <w:r>
        <w:rPr>
          <w:rFonts w:hint="eastAsia" w:ascii="宋体" w:hAnsi="宋体" w:eastAsia="宋体" w:cs="宋体"/>
          <w:b/>
          <w:color w:val="auto"/>
          <w:sz w:val="24"/>
          <w:szCs w:val="24"/>
          <w:highlight w:val="none"/>
          <w:u w:val="single"/>
          <w:lang w:bidi="ar"/>
        </w:rPr>
        <w:t>不设提前竣工奖励</w:t>
      </w:r>
      <w:r>
        <w:rPr>
          <w:rFonts w:hint="eastAsia" w:ascii="宋体" w:hAnsi="宋体" w:eastAsia="宋体" w:cs="宋体"/>
          <w:color w:val="auto"/>
          <w:sz w:val="24"/>
          <w:szCs w:val="24"/>
          <w:highlight w:val="none"/>
          <w:lang w:bidi="ar"/>
        </w:rPr>
        <w:t>。</w:t>
      </w:r>
    </w:p>
    <w:p w14:paraId="53FD6B66">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8. 材料与设备</w:t>
      </w:r>
    </w:p>
    <w:p w14:paraId="16C4BD1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8.4材料与工程设备的保管与使用</w:t>
      </w:r>
    </w:p>
    <w:p w14:paraId="1EB011C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8.4.1发包人供应的材料设备的保管费用的承担：</w:t>
      </w:r>
      <w:r>
        <w:rPr>
          <w:rFonts w:hint="eastAsia" w:ascii="宋体" w:hAnsi="宋体" w:eastAsia="宋体" w:cs="宋体"/>
          <w:b/>
          <w:iCs/>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w:t>
      </w:r>
    </w:p>
    <w:p w14:paraId="69CB1F7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8.6 样品</w:t>
      </w:r>
    </w:p>
    <w:p w14:paraId="4C43CB51">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8.6.1</w:t>
      </w:r>
      <w:r>
        <w:rPr>
          <w:rFonts w:hint="eastAsia" w:ascii="宋体" w:hAnsi="宋体" w:eastAsia="宋体" w:cs="宋体"/>
          <w:color w:val="auto"/>
          <w:kern w:val="0"/>
          <w:sz w:val="24"/>
          <w:szCs w:val="24"/>
          <w:highlight w:val="none"/>
          <w:lang w:bidi="ar"/>
        </w:rPr>
        <w:tab/>
      </w:r>
      <w:r>
        <w:rPr>
          <w:rFonts w:hint="eastAsia" w:ascii="宋体" w:hAnsi="宋体" w:eastAsia="宋体" w:cs="宋体"/>
          <w:color w:val="auto"/>
          <w:kern w:val="0"/>
          <w:sz w:val="24"/>
          <w:szCs w:val="24"/>
          <w:highlight w:val="none"/>
          <w:lang w:bidi="ar"/>
        </w:rPr>
        <w:t>样品的报送与封存</w:t>
      </w:r>
    </w:p>
    <w:p w14:paraId="133714D3">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需要承包人报送样品的材料或工程设备，样品的种类、名称、规格、数量要求：</w:t>
      </w:r>
      <w:r>
        <w:rPr>
          <w:rFonts w:hint="eastAsia" w:ascii="宋体" w:hAnsi="宋体" w:eastAsia="宋体" w:cs="宋体"/>
          <w:b/>
          <w:iCs/>
          <w:color w:val="auto"/>
          <w:sz w:val="24"/>
          <w:szCs w:val="24"/>
          <w:highlight w:val="none"/>
          <w:u w:val="single"/>
          <w:lang w:bidi="ar"/>
        </w:rPr>
        <w:t>1、以符合设计和规范要求为原则。一般材料由发包人、监理看样认可后自行采购；主要材料和设备（特别是定牌材料和所有涉及观感的材料）应由发包人和监理共同看样确定后方可采购。2、所有材料必须有质保书和合格证，经认证许可，并符合施工图纸和规范要求，若材料质量不符合规定要求，承包人无条件退换并承担返工损失及工期、质量违约责任</w:t>
      </w:r>
      <w:r>
        <w:rPr>
          <w:rFonts w:hint="eastAsia" w:ascii="宋体" w:hAnsi="宋体" w:eastAsia="宋体" w:cs="宋体"/>
          <w:color w:val="auto"/>
          <w:sz w:val="24"/>
          <w:szCs w:val="24"/>
          <w:highlight w:val="none"/>
          <w:lang w:bidi="ar"/>
        </w:rPr>
        <w:t>。</w:t>
      </w:r>
    </w:p>
    <w:p w14:paraId="7F521A0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8.8 施工设备和临时设施</w:t>
      </w:r>
    </w:p>
    <w:p w14:paraId="147A0977">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8.8.1 承包人提供的施工设备和临时设施</w:t>
      </w:r>
    </w:p>
    <w:p w14:paraId="19B55EA3">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关于修建临时设施费用承担的约定：</w:t>
      </w:r>
      <w:r>
        <w:rPr>
          <w:rFonts w:hint="eastAsia" w:ascii="宋体" w:hAnsi="宋体" w:eastAsia="宋体" w:cs="宋体"/>
          <w:b/>
          <w:color w:val="auto"/>
          <w:sz w:val="24"/>
          <w:szCs w:val="24"/>
          <w:highlight w:val="none"/>
          <w:u w:val="single"/>
          <w:lang w:bidi="ar"/>
        </w:rPr>
        <w:t>相关费用由承包人承担</w:t>
      </w:r>
      <w:r>
        <w:rPr>
          <w:rFonts w:hint="eastAsia" w:ascii="宋体" w:hAnsi="宋体" w:eastAsia="宋体" w:cs="宋体"/>
          <w:color w:val="auto"/>
          <w:sz w:val="24"/>
          <w:szCs w:val="24"/>
          <w:highlight w:val="none"/>
          <w:lang w:bidi="ar"/>
        </w:rPr>
        <w:t>。</w:t>
      </w:r>
    </w:p>
    <w:p w14:paraId="73F27D49">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9. 试验与检验</w:t>
      </w:r>
    </w:p>
    <w:p w14:paraId="683C02F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9.1试验设备与试验人员</w:t>
      </w:r>
    </w:p>
    <w:p w14:paraId="3E12F64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9.1.2 试验设备</w:t>
      </w:r>
    </w:p>
    <w:p w14:paraId="0155755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施工现场需要配置的试验场所：</w:t>
      </w:r>
      <w:r>
        <w:rPr>
          <w:rFonts w:hint="eastAsia" w:ascii="宋体" w:hAnsi="宋体" w:eastAsia="宋体" w:cs="宋体"/>
          <w:b/>
          <w:color w:val="auto"/>
          <w:sz w:val="24"/>
          <w:szCs w:val="24"/>
          <w:highlight w:val="none"/>
          <w:u w:val="single"/>
          <w:lang w:bidi="ar"/>
        </w:rPr>
        <w:t>根据实际情况需要，相关费用由承包人承担</w:t>
      </w:r>
      <w:r>
        <w:rPr>
          <w:rFonts w:hint="eastAsia" w:ascii="宋体" w:hAnsi="宋体" w:eastAsia="宋体" w:cs="宋体"/>
          <w:color w:val="auto"/>
          <w:sz w:val="24"/>
          <w:szCs w:val="24"/>
          <w:highlight w:val="none"/>
          <w:lang w:bidi="ar"/>
        </w:rPr>
        <w:t xml:space="preserve">。 </w:t>
      </w:r>
    </w:p>
    <w:p w14:paraId="0F16160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施工现场需要配备的试验设备：</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09407F8">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施工现场需要具备的其他试验条件：</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none"/>
          <w:lang w:eastAsia="zh-CN" w:bidi="ar"/>
        </w:rPr>
        <w:t>。</w:t>
      </w:r>
    </w:p>
    <w:p w14:paraId="108CB6F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现场工艺试验的有关约定：</w:t>
      </w:r>
      <w:r>
        <w:rPr>
          <w:rFonts w:hint="eastAsia" w:ascii="宋体" w:hAnsi="宋体" w:eastAsia="宋体" w:cs="宋体"/>
          <w:b/>
          <w:color w:val="auto"/>
          <w:sz w:val="24"/>
          <w:szCs w:val="24"/>
          <w:highlight w:val="none"/>
          <w:u w:val="single"/>
          <w:lang w:bidi="ar"/>
        </w:rPr>
        <w:t>根据实际情况需要，相关费用由承包人承担</w:t>
      </w:r>
      <w:r>
        <w:rPr>
          <w:rFonts w:hint="eastAsia" w:ascii="宋体" w:hAnsi="宋体" w:eastAsia="宋体" w:cs="宋体"/>
          <w:color w:val="auto"/>
          <w:sz w:val="24"/>
          <w:szCs w:val="24"/>
          <w:highlight w:val="none"/>
          <w:lang w:bidi="ar"/>
        </w:rPr>
        <w:t>。</w:t>
      </w:r>
    </w:p>
    <w:p w14:paraId="78ABE2B7">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10. 变更</w:t>
      </w:r>
    </w:p>
    <w:p w14:paraId="18F3BFD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10.1变更的范围</w:t>
      </w:r>
    </w:p>
    <w:p w14:paraId="5EEEFC61">
      <w:pPr>
        <w:spacing w:line="440" w:lineRule="exact"/>
        <w:ind w:firstLine="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关于变更的范围的约定：</w:t>
      </w:r>
      <w:r>
        <w:rPr>
          <w:rFonts w:hint="eastAsia" w:ascii="宋体" w:hAnsi="宋体" w:eastAsia="宋体" w:cs="宋体"/>
          <w:b/>
          <w:color w:val="auto"/>
          <w:kern w:val="0"/>
          <w:sz w:val="24"/>
          <w:szCs w:val="24"/>
          <w:highlight w:val="none"/>
          <w:u w:val="single"/>
          <w:lang w:bidi="ar"/>
        </w:rPr>
        <w:t>1、发包人认可的设计变更引起的工程量增加或减少、工期调整及重大技术措施调整等经发包人确认的工程变更联系单；</w:t>
      </w:r>
      <w:r>
        <w:rPr>
          <w:rFonts w:hint="eastAsia" w:ascii="宋体" w:hAnsi="宋体" w:eastAsia="宋体" w:cs="宋体"/>
          <w:b/>
          <w:color w:val="auto"/>
          <w:sz w:val="24"/>
          <w:szCs w:val="24"/>
          <w:highlight w:val="none"/>
          <w:u w:val="single"/>
          <w:lang w:bidi="ar"/>
        </w:rPr>
        <w:t>2．不可抗力发生；3．在招标明确的范围之外，应发包方要求增减的工程量；4．图纸会审纪要明确的工程量变更；5 ．在招标文件和标底编制说明中允许调整的内容；6．工程量清单中的工程量错项和工程量漏项可在结算中作调整,工程费用组价等其他错项不作调整；7．国家调价政策文件</w:t>
      </w:r>
      <w:r>
        <w:rPr>
          <w:rFonts w:hint="eastAsia" w:ascii="宋体" w:hAnsi="宋体" w:eastAsia="宋体" w:cs="宋体"/>
          <w:color w:val="auto"/>
          <w:sz w:val="24"/>
          <w:szCs w:val="24"/>
          <w:highlight w:val="none"/>
          <w:lang w:bidi="ar"/>
        </w:rPr>
        <w:t>。</w:t>
      </w:r>
    </w:p>
    <w:p w14:paraId="0CA9B07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10.4 变更估价</w:t>
      </w:r>
    </w:p>
    <w:p w14:paraId="14153F5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10.4.1 变更估价原则</w:t>
      </w:r>
    </w:p>
    <w:p w14:paraId="690C4542">
      <w:pPr>
        <w:spacing w:line="440" w:lineRule="exact"/>
        <w:ind w:firstLine="480" w:firstLineChars="200"/>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lang w:bidi="ar"/>
        </w:rPr>
        <w:t>关于变更估价的约定:</w:t>
      </w:r>
      <w:r>
        <w:rPr>
          <w:rFonts w:hint="eastAsia" w:ascii="宋体" w:hAnsi="宋体" w:eastAsia="宋体" w:cs="宋体"/>
          <w:b/>
          <w:color w:val="auto"/>
          <w:sz w:val="24"/>
          <w:szCs w:val="24"/>
          <w:highlight w:val="none"/>
          <w:u w:val="single"/>
          <w:lang w:bidi="ar"/>
        </w:rPr>
        <w:t xml:space="preserve"> 本工程需要变更时，应符合国家法律法规相关规定，出具工程变更联系单（包括设计联系单），</w:t>
      </w:r>
      <w:r>
        <w:rPr>
          <w:rFonts w:hint="eastAsia" w:ascii="宋体" w:hAnsi="宋体"/>
          <w:b/>
          <w:i w:val="0"/>
          <w:iCs w:val="0"/>
          <w:color w:val="auto"/>
          <w:sz w:val="24"/>
          <w:szCs w:val="24"/>
          <w:highlight w:val="none"/>
          <w:u w:val="single"/>
          <w:lang w:val="en-US" w:eastAsia="zh-CN"/>
        </w:rPr>
        <w:t>在变更项目发生前提交变更申请，</w:t>
      </w:r>
      <w:r>
        <w:rPr>
          <w:rFonts w:hint="eastAsia" w:ascii="宋体" w:hAnsi="宋体" w:eastAsia="宋体" w:cs="宋体"/>
          <w:b/>
          <w:color w:val="auto"/>
          <w:sz w:val="24"/>
          <w:szCs w:val="24"/>
          <w:highlight w:val="none"/>
          <w:u w:val="single"/>
          <w:lang w:bidi="ar"/>
        </w:rPr>
        <w:t>并按发包方及其上级部门和有关政府部门的规定程序及权限进行审批，经发包方审批同意后，方可进行变更。否则变更引起的合同工程量减少则按实计量，增加则按原合同工程量计算，合同价款也照此办理</w:t>
      </w:r>
      <w:r>
        <w:rPr>
          <w:rFonts w:hint="eastAsia" w:ascii="宋体" w:hAnsi="宋体" w:eastAsia="宋体" w:cs="宋体"/>
          <w:b/>
          <w:color w:val="auto"/>
          <w:sz w:val="24"/>
          <w:szCs w:val="24"/>
          <w:highlight w:val="none"/>
          <w:u w:val="none"/>
          <w:lang w:bidi="ar"/>
        </w:rPr>
        <w:t>。</w:t>
      </w:r>
    </w:p>
    <w:p w14:paraId="705EB76C">
      <w:pPr>
        <w:spacing w:line="440" w:lineRule="exact"/>
        <w:ind w:firstLine="472" w:firstLineChars="196"/>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1.工程量认定：工程量按施工图纸和施工现场实际发生量按实调整；变更的工程量应根据变更设计图纸、变更联系单，并按有关工程量计算规则计算确定</w:t>
      </w:r>
      <w:r>
        <w:rPr>
          <w:rFonts w:hint="eastAsia" w:ascii="宋体" w:hAnsi="宋体" w:eastAsia="宋体" w:cs="宋体"/>
          <w:b/>
          <w:color w:val="auto"/>
          <w:sz w:val="24"/>
          <w:szCs w:val="24"/>
          <w:highlight w:val="none"/>
          <w:u w:val="none"/>
          <w:lang w:bidi="ar"/>
        </w:rPr>
        <w:t>。</w:t>
      </w:r>
    </w:p>
    <w:p w14:paraId="0BD336B2">
      <w:pPr>
        <w:spacing w:line="440" w:lineRule="exact"/>
        <w:ind w:firstLine="472" w:firstLineChars="196"/>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2.单价确定：工程设计变更或发包人提供的工程量清单漏项，其相应单价的确定方法为：</w:t>
      </w:r>
    </w:p>
    <w:p w14:paraId="6871D91E">
      <w:pPr>
        <w:spacing w:line="440" w:lineRule="exact"/>
        <w:ind w:firstLine="51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①</w:t>
      </w:r>
      <w:r>
        <w:rPr>
          <w:rFonts w:hint="eastAsia" w:ascii="宋体" w:hAnsi="宋体" w:eastAsia="宋体" w:cs="宋体"/>
          <w:b/>
          <w:color w:val="auto"/>
          <w:sz w:val="24"/>
          <w:szCs w:val="24"/>
          <w:highlight w:val="none"/>
          <w:u w:val="single"/>
          <w:lang w:bidi="ar"/>
        </w:rPr>
        <w:tab/>
      </w:r>
      <w:r>
        <w:rPr>
          <w:rFonts w:hint="eastAsia" w:ascii="宋体" w:hAnsi="宋体" w:eastAsia="宋体" w:cs="宋体"/>
          <w:b/>
          <w:color w:val="auto"/>
          <w:sz w:val="24"/>
          <w:szCs w:val="24"/>
          <w:highlight w:val="none"/>
          <w:u w:val="single"/>
          <w:lang w:bidi="ar"/>
        </w:rPr>
        <w:t>有投标综合单价的，按投标综合单价</w:t>
      </w:r>
      <w:r>
        <w:rPr>
          <w:rFonts w:hint="eastAsia" w:ascii="宋体" w:hAnsi="宋体" w:eastAsia="宋体" w:cs="宋体"/>
          <w:b/>
          <w:color w:val="auto"/>
          <w:sz w:val="24"/>
          <w:szCs w:val="24"/>
          <w:highlight w:val="none"/>
          <w:u w:val="none"/>
          <w:lang w:bidi="ar"/>
        </w:rPr>
        <w:t>；</w:t>
      </w:r>
    </w:p>
    <w:p w14:paraId="2A988D46">
      <w:pPr>
        <w:spacing w:line="440" w:lineRule="exact"/>
        <w:ind w:firstLine="51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②</w:t>
      </w:r>
      <w:r>
        <w:rPr>
          <w:rFonts w:hint="eastAsia" w:ascii="宋体" w:hAnsi="宋体" w:eastAsia="宋体" w:cs="宋体"/>
          <w:b/>
          <w:color w:val="auto"/>
          <w:sz w:val="24"/>
          <w:szCs w:val="24"/>
          <w:highlight w:val="none"/>
          <w:u w:val="single"/>
          <w:lang w:bidi="ar"/>
        </w:rPr>
        <w:tab/>
      </w:r>
      <w:r>
        <w:rPr>
          <w:rFonts w:hint="eastAsia" w:ascii="宋体" w:hAnsi="宋体" w:eastAsia="宋体" w:cs="宋体"/>
          <w:b/>
          <w:color w:val="auto"/>
          <w:sz w:val="24"/>
          <w:szCs w:val="24"/>
          <w:highlight w:val="none"/>
          <w:u w:val="single"/>
          <w:lang w:bidi="ar"/>
        </w:rPr>
        <w:t>无投标综合单价的，但有类似工程项目单价的，在合理范围内可以参照合同中类似项目的单价计算，并经监理工程师审核，发包人或其委托的咨询单位工程师审定，并按相关程序批准后确定</w:t>
      </w:r>
      <w:r>
        <w:rPr>
          <w:rFonts w:hint="eastAsia" w:ascii="宋体" w:hAnsi="宋体" w:eastAsia="宋体" w:cs="宋体"/>
          <w:b/>
          <w:color w:val="auto"/>
          <w:sz w:val="24"/>
          <w:szCs w:val="24"/>
          <w:highlight w:val="none"/>
          <w:u w:val="none"/>
          <w:lang w:bidi="ar"/>
        </w:rPr>
        <w:t>；</w:t>
      </w:r>
    </w:p>
    <w:p w14:paraId="0F54D7BC">
      <w:pPr>
        <w:spacing w:line="380" w:lineRule="exact"/>
        <w:ind w:firstLine="510"/>
        <w:rPr>
          <w:rFonts w:hint="eastAsia" w:ascii="宋体" w:hAnsi="宋体" w:eastAsia="宋体" w:cs="宋体"/>
          <w:b/>
          <w:color w:val="auto"/>
          <w:sz w:val="24"/>
          <w:szCs w:val="24"/>
          <w:highlight w:val="none"/>
          <w:u w:val="single"/>
          <w:lang w:bidi="ar"/>
        </w:rPr>
      </w:pPr>
      <w:r>
        <w:rPr>
          <w:rFonts w:hint="eastAsia" w:ascii="宋体" w:hAnsi="宋体" w:eastAsia="宋体" w:cs="宋体"/>
          <w:b/>
          <w:color w:val="auto"/>
          <w:sz w:val="24"/>
          <w:szCs w:val="24"/>
          <w:highlight w:val="none"/>
          <w:u w:val="single"/>
          <w:lang w:bidi="ar"/>
        </w:rPr>
        <w:t>③无投标综合单价、也无类似工程项目单价的，但可套定额的，按招标文件口径计算并按中标下浮率同比率下浮后提出单价，经监理工程师审核，发包人或其委托的咨询单位工程师审定，并按相关程序批准后确定；投标书中既无该项目综合单价、也无类似工程项目单价且无定额可套用的，按照招标人签证价结算，签证价已考虑管理费、利润、税金等全部费用（不再计取其它任何费用，也不下浮）</w:t>
      </w:r>
      <w:r>
        <w:rPr>
          <w:rFonts w:hint="eastAsia" w:ascii="宋体" w:hAnsi="宋体" w:eastAsia="宋体" w:cs="宋体"/>
          <w:b/>
          <w:color w:val="auto"/>
          <w:sz w:val="24"/>
          <w:szCs w:val="24"/>
          <w:highlight w:val="none"/>
          <w:u w:val="none"/>
          <w:lang w:bidi="ar"/>
        </w:rPr>
        <w:t>；</w:t>
      </w:r>
    </w:p>
    <w:p w14:paraId="72695324">
      <w:pPr>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u w:val="single"/>
          <w:lang w:val="en-US" w:eastAsia="zh-CN"/>
        </w:rPr>
        <w:t>④工程变更引起施工方案改变并使措施项目发生变化时，措施项目费的调整：（1）采用综合单价计价的措施项目，按上述方法调整；（2）采用以“项”计价的技术措施项目，工程量清单项目及工程数量变化引起措施变动部分应重新组价；（3）施工组织措施项目按合同约定的费率内容调整相关措施费用</w:t>
      </w:r>
      <w:r>
        <w:rPr>
          <w:rFonts w:hint="eastAsia" w:ascii="宋体" w:hAnsi="宋体" w:eastAsia="宋体" w:cs="宋体"/>
          <w:b/>
          <w:color w:val="auto"/>
          <w:sz w:val="24"/>
          <w:szCs w:val="24"/>
          <w:highlight w:val="none"/>
          <w:u w:val="none"/>
          <w:lang w:val="en-US" w:eastAsia="zh-CN"/>
        </w:rPr>
        <w:t>；</w:t>
      </w:r>
    </w:p>
    <w:p w14:paraId="2C58C2DD">
      <w:pPr>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u w:val="single"/>
        </w:rPr>
        <w:t>⑤工程设计变更费用在工程结算审计后按工程款相关支付条款执行</w:t>
      </w:r>
      <w:r>
        <w:rPr>
          <w:rFonts w:hint="eastAsia" w:ascii="宋体" w:hAnsi="宋体" w:eastAsia="宋体" w:cs="宋体"/>
          <w:b/>
          <w:color w:val="auto"/>
          <w:sz w:val="24"/>
          <w:szCs w:val="24"/>
          <w:highlight w:val="none"/>
          <w:u w:val="none"/>
        </w:rPr>
        <w:t>。</w:t>
      </w:r>
    </w:p>
    <w:p w14:paraId="1C4C7CF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10.5承包人的合理化建议</w:t>
      </w:r>
    </w:p>
    <w:p w14:paraId="71AE045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监理人审查承包人合理化建议的期限：</w:t>
      </w:r>
      <w:r>
        <w:rPr>
          <w:rFonts w:hint="eastAsia" w:ascii="宋体" w:hAnsi="宋体" w:eastAsia="宋体" w:cs="宋体"/>
          <w:b/>
          <w:color w:val="auto"/>
          <w:sz w:val="24"/>
          <w:szCs w:val="24"/>
          <w:highlight w:val="none"/>
          <w:u w:val="single"/>
          <w:lang w:bidi="ar"/>
        </w:rPr>
        <w:t>收到承包人提交的合理化建议后7天内</w:t>
      </w:r>
      <w:r>
        <w:rPr>
          <w:rFonts w:hint="eastAsia" w:ascii="宋体" w:hAnsi="宋体" w:eastAsia="宋体" w:cs="宋体"/>
          <w:color w:val="auto"/>
          <w:sz w:val="24"/>
          <w:szCs w:val="24"/>
          <w:highlight w:val="none"/>
          <w:lang w:bidi="ar"/>
        </w:rPr>
        <w:t>。</w:t>
      </w:r>
    </w:p>
    <w:p w14:paraId="6787BBC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发包人审批承包人合理化建议的期限：</w:t>
      </w:r>
      <w:r>
        <w:rPr>
          <w:rFonts w:hint="eastAsia" w:ascii="宋体" w:hAnsi="宋体" w:eastAsia="宋体" w:cs="宋体"/>
          <w:b/>
          <w:color w:val="auto"/>
          <w:sz w:val="24"/>
          <w:szCs w:val="24"/>
          <w:highlight w:val="none"/>
          <w:u w:val="single"/>
          <w:lang w:bidi="ar"/>
        </w:rPr>
        <w:t>收到监理人报送的合理化建议后7天内</w:t>
      </w:r>
      <w:r>
        <w:rPr>
          <w:rFonts w:hint="eastAsia" w:ascii="宋体" w:hAnsi="宋体" w:eastAsia="宋体" w:cs="宋体"/>
          <w:color w:val="auto"/>
          <w:sz w:val="24"/>
          <w:szCs w:val="24"/>
          <w:highlight w:val="none"/>
          <w:lang w:bidi="ar"/>
        </w:rPr>
        <w:t>。</w:t>
      </w:r>
    </w:p>
    <w:p w14:paraId="5E13891E">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承包人提出的合理化建议降低了合同价格或者提高了工程经济效益的奖励的方法和金额为：</w:t>
      </w:r>
      <w:r>
        <w:rPr>
          <w:rFonts w:hint="eastAsia" w:ascii="宋体" w:hAnsi="宋体" w:cs="仿宋"/>
          <w:b/>
          <w:i w:val="0"/>
          <w:iCs w:val="0"/>
          <w:color w:val="auto"/>
          <w:sz w:val="24"/>
          <w:szCs w:val="24"/>
          <w:highlight w:val="none"/>
          <w:u w:val="single"/>
          <w:lang w:val="en-US" w:eastAsia="zh-CN"/>
        </w:rPr>
        <w:t>在签订合同时明确</w:t>
      </w:r>
      <w:r>
        <w:rPr>
          <w:rFonts w:hint="eastAsia" w:ascii="宋体" w:hAnsi="宋体" w:cs="仿宋"/>
          <w:b/>
          <w:i w:val="0"/>
          <w:iCs w:val="0"/>
          <w:color w:val="auto"/>
          <w:sz w:val="24"/>
          <w:szCs w:val="24"/>
          <w:highlight w:val="none"/>
          <w:u w:val="none"/>
          <w:lang w:val="en-US" w:eastAsia="zh-CN"/>
        </w:rPr>
        <w:t>。</w:t>
      </w:r>
    </w:p>
    <w:p w14:paraId="0B5EE5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10.7 暂估价</w:t>
      </w:r>
    </w:p>
    <w:p w14:paraId="7937077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暂估价材料和工程设备的明细详见附件11：《</w:t>
      </w:r>
      <w:r>
        <w:rPr>
          <w:rFonts w:hint="eastAsia" w:ascii="宋体" w:hAnsi="宋体" w:eastAsia="宋体" w:cs="宋体"/>
          <w:color w:val="auto"/>
          <w:sz w:val="24"/>
          <w:szCs w:val="24"/>
          <w:highlight w:val="none"/>
          <w:lang w:bidi="ar"/>
        </w:rPr>
        <w:t>暂估价一览表》</w:t>
      </w:r>
      <w:r>
        <w:rPr>
          <w:rFonts w:hint="eastAsia" w:ascii="宋体" w:hAnsi="宋体" w:eastAsia="宋体" w:cs="宋体"/>
          <w:color w:val="auto"/>
          <w:kern w:val="0"/>
          <w:sz w:val="24"/>
          <w:szCs w:val="24"/>
          <w:highlight w:val="none"/>
          <w:lang w:bidi="ar"/>
        </w:rPr>
        <w:t>。</w:t>
      </w:r>
    </w:p>
    <w:p w14:paraId="25B0A75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10.7.1 依法必须招标的暂估价项目</w:t>
      </w:r>
    </w:p>
    <w:p w14:paraId="3316DCB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对于依法必须招标的暂估价项目的确认和批准采取第</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种方式确定。</w:t>
      </w:r>
    </w:p>
    <w:p w14:paraId="408346D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10.7.2 不属于依法必须招标的 暂估价项目</w:t>
      </w:r>
    </w:p>
    <w:p w14:paraId="0A4A9AC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对于不属于依法必须招标的暂估价项目的确认和批准采取第</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种方式确定。</w:t>
      </w:r>
    </w:p>
    <w:p w14:paraId="108DBBF1">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第3种方式：</w:t>
      </w:r>
      <w:r>
        <w:rPr>
          <w:rFonts w:hint="eastAsia" w:ascii="宋体" w:hAnsi="宋体" w:eastAsia="宋体" w:cs="宋体"/>
          <w:color w:val="auto"/>
          <w:kern w:val="0"/>
          <w:sz w:val="24"/>
          <w:szCs w:val="24"/>
          <w:highlight w:val="none"/>
          <w:lang w:bidi="ar"/>
        </w:rPr>
        <w:t>承包人直接实施的暂估价项目</w:t>
      </w:r>
    </w:p>
    <w:p w14:paraId="35E7DEFB">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承包人直接实施的暂估价项目的约定：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7A5691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10.8 暂列金额</w:t>
      </w:r>
    </w:p>
    <w:p w14:paraId="0198ECC2">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合同当事人关于暂列金额使用的约定：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3364F0DC">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11. 价格调整</w:t>
      </w:r>
    </w:p>
    <w:p w14:paraId="16AEF9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 市场价格波动引起的调整</w:t>
      </w:r>
    </w:p>
    <w:p w14:paraId="2A30E98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市场价格波动是否调整合同价格的约定：</w:t>
      </w:r>
      <w:r>
        <w:rPr>
          <w:rFonts w:hint="eastAsia" w:ascii="宋体" w:hAnsi="宋体" w:eastAsia="宋体" w:cs="宋体"/>
          <w:b/>
          <w:color w:val="auto"/>
          <w:sz w:val="24"/>
          <w:szCs w:val="24"/>
          <w:highlight w:val="none"/>
          <w:u w:val="single"/>
          <w:lang w:val="en-US" w:eastAsia="zh-CN"/>
        </w:rPr>
        <w:t>否</w:t>
      </w:r>
      <w:r>
        <w:rPr>
          <w:rFonts w:hint="eastAsia" w:ascii="宋体" w:hAnsi="宋体" w:eastAsia="宋体" w:cs="宋体"/>
          <w:color w:val="auto"/>
          <w:sz w:val="24"/>
          <w:szCs w:val="24"/>
          <w:highlight w:val="none"/>
          <w:lang w:bidi="ar"/>
        </w:rPr>
        <w:t>。</w:t>
      </w:r>
    </w:p>
    <w:p w14:paraId="33FBC96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因市场价格波动调整合同价格，采用以下第</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种方式对合同价格进行调整：</w:t>
      </w:r>
    </w:p>
    <w:p w14:paraId="4680636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第1种方式：采用价格指数进行价格调整。</w:t>
      </w:r>
    </w:p>
    <w:p w14:paraId="2ED588E8">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w:t>
      </w:r>
    </w:p>
    <w:p w14:paraId="5B37337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第2种方式：采用造价信息进行价格调整。</w:t>
      </w:r>
    </w:p>
    <w:p w14:paraId="60A8ACC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（2）关于基准价格的约定：</w:t>
      </w:r>
      <w:r>
        <w:rPr>
          <w:rFonts w:hint="eastAsia" w:ascii="宋体" w:hAnsi="宋体" w:eastAsia="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w:t>
      </w:r>
    </w:p>
    <w:p w14:paraId="69060E9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%时，或材料单价跌幅以已标价工程量清单或预算书中载明材料单价为基础超过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%时，其超过部分据实调整。</w:t>
      </w:r>
    </w:p>
    <w:p w14:paraId="5FE11D1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%时，材料单价涨幅以已标价工程量清单或预算书中载明材料单价为基础超过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%时，其超过部分据实调整。</w:t>
      </w:r>
    </w:p>
    <w:p w14:paraId="2085F8E3">
      <w:pPr>
        <w:spacing w:line="440" w:lineRule="exact"/>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%时，其超过部分据实调整。</w:t>
      </w:r>
    </w:p>
    <w:p w14:paraId="2FCCC2F4">
      <w:pPr>
        <w:pageBreakBefore w:val="0"/>
        <w:widowControl w:val="0"/>
        <w:numPr>
          <w:ilvl w:val="0"/>
          <w:numId w:val="0"/>
        </w:numPr>
        <w:kinsoku/>
        <w:wordWrap/>
        <w:overflowPunct/>
        <w:topLinePunct w:val="0"/>
        <w:bidi w:val="0"/>
        <w:snapToGrid/>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 由于设计变更引起的工程量增减；</w:t>
      </w:r>
    </w:p>
    <w:p w14:paraId="64BCEBE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11.3招标人提供的工程量清单项目或数量有误；</w:t>
      </w:r>
    </w:p>
    <w:p w14:paraId="43FDF7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 法律、法规和政策变化导致的调整。</w:t>
      </w:r>
    </w:p>
    <w:p w14:paraId="36066866">
      <w:pPr>
        <w:pageBreakBefore w:val="0"/>
        <w:widowControl w:val="0"/>
        <w:numPr>
          <w:ilvl w:val="0"/>
          <w:numId w:val="0"/>
        </w:numPr>
        <w:kinsoku/>
        <w:wordWrap/>
        <w:overflowPunct/>
        <w:topLinePunct w:val="0"/>
        <w:bidi w:val="0"/>
        <w:snapToGrid/>
        <w:spacing w:beforeAutospacing="0" w:afterAutospacing="0" w:line="440" w:lineRule="exact"/>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11.</w:t>
      </w:r>
      <w:r>
        <w:rPr>
          <w:rFonts w:hint="eastAsia" w:ascii="宋体" w:hAnsi="宋体" w:eastAsia="宋体" w:cs="宋体"/>
          <w:b/>
          <w:color w:val="auto"/>
          <w:sz w:val="24"/>
          <w:szCs w:val="24"/>
          <w:highlight w:val="none"/>
          <w:u w:val="single"/>
          <w:lang w:val="en-US" w:eastAsia="zh-CN"/>
        </w:rPr>
        <w:t>5</w:t>
      </w:r>
      <w:r>
        <w:rPr>
          <w:rFonts w:hint="eastAsia" w:ascii="宋体" w:hAnsi="宋体" w:eastAsia="宋体" w:cs="宋体"/>
          <w:b/>
          <w:color w:val="auto"/>
          <w:sz w:val="24"/>
          <w:szCs w:val="24"/>
          <w:highlight w:val="none"/>
          <w:u w:val="single"/>
        </w:rPr>
        <w:t>本工程的工程量按实调整</w:t>
      </w:r>
      <w:r>
        <w:rPr>
          <w:rFonts w:hint="eastAsia" w:ascii="宋体" w:hAnsi="宋体" w:eastAsia="宋体" w:cs="宋体"/>
          <w:b/>
          <w:color w:val="auto"/>
          <w:sz w:val="24"/>
          <w:szCs w:val="24"/>
          <w:highlight w:val="none"/>
          <w:u w:val="none"/>
        </w:rPr>
        <w:t>。</w:t>
      </w:r>
    </w:p>
    <w:p w14:paraId="6AB450E2">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12. 合同价格、计量与支付</w:t>
      </w:r>
    </w:p>
    <w:p w14:paraId="4B53358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12.1 合同价格形式 </w:t>
      </w:r>
    </w:p>
    <w:p w14:paraId="2785A4C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本工程的合同价根据承包人中标价确定，采用</w:t>
      </w:r>
      <w:r>
        <w:rPr>
          <w:rFonts w:hint="eastAsia" w:ascii="宋体" w:hAnsi="宋体" w:eastAsia="宋体" w:cs="宋体"/>
          <w:b/>
          <w:color w:val="auto"/>
          <w:sz w:val="24"/>
          <w:szCs w:val="24"/>
          <w:highlight w:val="none"/>
          <w:u w:val="single"/>
          <w:lang w:bidi="ar"/>
        </w:rPr>
        <w:t>固定单价及下浮率</w:t>
      </w:r>
      <w:r>
        <w:rPr>
          <w:rFonts w:hint="eastAsia" w:ascii="宋体" w:hAnsi="宋体" w:eastAsia="宋体" w:cs="宋体"/>
          <w:color w:val="auto"/>
          <w:sz w:val="24"/>
          <w:szCs w:val="24"/>
          <w:highlight w:val="none"/>
          <w:lang w:bidi="ar"/>
        </w:rPr>
        <w:t>的方式承包。</w:t>
      </w:r>
    </w:p>
    <w:p w14:paraId="7557932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1、单价合同。</w:t>
      </w:r>
    </w:p>
    <w:p w14:paraId="7A9116DA">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b/>
          <w:bCs/>
          <w:color w:val="auto"/>
          <w:kern w:val="0"/>
          <w:sz w:val="24"/>
          <w:szCs w:val="24"/>
          <w:highlight w:val="none"/>
          <w:u w:val="single"/>
          <w:shd w:val="clear" w:color="auto" w:fill="FFFFFF"/>
          <w:lang w:val="en-US" w:eastAsia="zh-CN"/>
        </w:rPr>
      </w:pPr>
      <w:r>
        <w:rPr>
          <w:rFonts w:hint="eastAsia" w:ascii="宋体" w:hAnsi="宋体" w:eastAsia="宋体" w:cs="宋体"/>
          <w:color w:val="auto"/>
          <w:sz w:val="24"/>
          <w:szCs w:val="24"/>
          <w:highlight w:val="none"/>
          <w:lang w:bidi="ar"/>
        </w:rPr>
        <w:t>综合单价包含的风险范围</w:t>
      </w:r>
      <w:r>
        <w:rPr>
          <w:rFonts w:hint="eastAsia" w:ascii="宋体" w:hAnsi="宋体" w:eastAsia="宋体" w:cs="宋体"/>
          <w:color w:val="auto"/>
          <w:sz w:val="24"/>
          <w:szCs w:val="24"/>
          <w:highlight w:val="none"/>
        </w:rPr>
        <w:t>：</w:t>
      </w:r>
      <w:r>
        <w:rPr>
          <w:rFonts w:hint="eastAsia" w:ascii="宋体" w:hAnsi="宋体" w:eastAsia="宋体" w:cs="宋体"/>
          <w:b/>
          <w:bCs/>
          <w:color w:val="auto"/>
          <w:kern w:val="2"/>
          <w:sz w:val="24"/>
          <w:szCs w:val="24"/>
          <w:highlight w:val="none"/>
          <w:u w:val="single"/>
        </w:rPr>
        <w:t>11.1款约定调整内容外的人工、材料、机械价格涨跌及技术风险和管理风险</w:t>
      </w:r>
      <w:r>
        <w:rPr>
          <w:rFonts w:hint="eastAsia" w:ascii="宋体" w:hAnsi="宋体" w:eastAsia="宋体" w:cs="宋体"/>
          <w:b/>
          <w:bCs/>
          <w:color w:val="auto"/>
          <w:kern w:val="2"/>
          <w:sz w:val="24"/>
          <w:szCs w:val="24"/>
          <w:highlight w:val="none"/>
          <w:u w:val="none"/>
          <w:lang w:eastAsia="zh-CN"/>
        </w:rPr>
        <w:t>。</w:t>
      </w:r>
    </w:p>
    <w:p w14:paraId="5D5AC1CE">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b/>
          <w:bCs/>
          <w:color w:val="auto"/>
          <w:kern w:val="2"/>
          <w:sz w:val="24"/>
          <w:szCs w:val="24"/>
          <w:highlight w:val="none"/>
          <w:u w:val="single"/>
        </w:rPr>
        <w:t>已包含在投标报价中</w:t>
      </w:r>
      <w:r>
        <w:rPr>
          <w:rFonts w:hint="eastAsia" w:ascii="宋体" w:hAnsi="宋体" w:eastAsia="宋体" w:cs="宋体"/>
          <w:color w:val="auto"/>
          <w:sz w:val="24"/>
          <w:szCs w:val="24"/>
          <w:highlight w:val="none"/>
        </w:rPr>
        <w:t>。</w:t>
      </w:r>
    </w:p>
    <w:p w14:paraId="7B691432">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b/>
          <w:bCs/>
          <w:color w:val="auto"/>
          <w:kern w:val="2"/>
          <w:sz w:val="24"/>
          <w:szCs w:val="24"/>
          <w:highlight w:val="none"/>
          <w:u w:val="single"/>
          <w:lang w:val="en-US" w:eastAsia="zh-CN"/>
        </w:rPr>
        <w:t xml:space="preserve">/ </w:t>
      </w:r>
      <w:r>
        <w:rPr>
          <w:rFonts w:hint="eastAsia" w:ascii="宋体" w:hAnsi="宋体" w:eastAsia="宋体" w:cs="宋体"/>
          <w:b/>
          <w:bCs/>
          <w:color w:val="auto"/>
          <w:kern w:val="2"/>
          <w:sz w:val="24"/>
          <w:szCs w:val="24"/>
          <w:highlight w:val="none"/>
          <w:u w:val="none"/>
        </w:rPr>
        <w:t>。</w:t>
      </w:r>
    </w:p>
    <w:p w14:paraId="092E3CA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2、总价合同。</w:t>
      </w:r>
    </w:p>
    <w:p w14:paraId="5281C864">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总价包含的风险范围：</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3F98E79A">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801551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80C6D18">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3、其他价格方式：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C028C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 预付款</w:t>
      </w:r>
    </w:p>
    <w:p w14:paraId="3A1ABFD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12.2.1 预付款的支付</w:t>
      </w:r>
    </w:p>
    <w:p w14:paraId="0A44B9D2">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b/>
          <w:color w:val="auto"/>
          <w:sz w:val="24"/>
          <w:szCs w:val="24"/>
          <w:highlight w:val="none"/>
          <w:u w:val="single"/>
        </w:rPr>
        <w:t>合同价的10%，基数为合同价扣除暂（估）列金额及安全文明施工费</w:t>
      </w:r>
      <w:r>
        <w:rPr>
          <w:rFonts w:hint="eastAsia" w:ascii="宋体" w:hAnsi="宋体" w:eastAsia="宋体" w:cs="宋体"/>
          <w:b/>
          <w:color w:val="auto"/>
          <w:sz w:val="24"/>
          <w:szCs w:val="24"/>
          <w:highlight w:val="none"/>
          <w:u w:val="none"/>
        </w:rPr>
        <w:t>。</w:t>
      </w:r>
    </w:p>
    <w:p w14:paraId="1E146014">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b/>
          <w:color w:val="auto"/>
          <w:sz w:val="24"/>
          <w:szCs w:val="24"/>
          <w:highlight w:val="none"/>
          <w:u w:val="single"/>
        </w:rPr>
        <w:t>合同签订、承包人递交履约保函、总监理工程师发出开工指令后一个月内支付</w:t>
      </w:r>
      <w:r>
        <w:rPr>
          <w:rFonts w:hint="eastAsia" w:ascii="宋体" w:hAnsi="宋体" w:eastAsia="宋体" w:cs="宋体"/>
          <w:iCs/>
          <w:color w:val="auto"/>
          <w:kern w:val="2"/>
          <w:sz w:val="24"/>
          <w:szCs w:val="24"/>
          <w:highlight w:val="none"/>
        </w:rPr>
        <w:t>。</w:t>
      </w:r>
    </w:p>
    <w:p w14:paraId="061BB5D5">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预付款扣回的方式：</w:t>
      </w:r>
      <w:r>
        <w:rPr>
          <w:rFonts w:hint="eastAsia" w:ascii="宋体" w:hAnsi="宋体" w:eastAsia="宋体" w:cs="宋体"/>
          <w:b/>
          <w:color w:val="auto"/>
          <w:sz w:val="24"/>
          <w:szCs w:val="24"/>
          <w:highlight w:val="none"/>
          <w:u w:val="single"/>
        </w:rPr>
        <w:t>在工程产值累计完成超过10%时开始在进度款中扣回预付款，分</w:t>
      </w:r>
      <w:r>
        <w:rPr>
          <w:rFonts w:hint="eastAsia" w:ascii="宋体" w:hAnsi="宋体" w:eastAsia="宋体" w:cs="宋体"/>
          <w:b/>
          <w:color w:val="auto"/>
          <w:sz w:val="24"/>
          <w:szCs w:val="24"/>
          <w:highlight w:val="none"/>
          <w:u w:val="single"/>
          <w:lang w:val="en-US" w:eastAsia="zh-CN"/>
        </w:rPr>
        <w:t>2</w:t>
      </w:r>
      <w:r>
        <w:rPr>
          <w:rFonts w:hint="eastAsia" w:ascii="宋体" w:hAnsi="宋体" w:eastAsia="宋体" w:cs="宋体"/>
          <w:b/>
          <w:color w:val="auto"/>
          <w:sz w:val="24"/>
          <w:szCs w:val="24"/>
          <w:highlight w:val="none"/>
          <w:u w:val="single"/>
        </w:rPr>
        <w:t>期扣回，第一期回扣50%，第二期扣完全部的预付款；当月可支付工程款不足以扣回预付款时，当月不支付工程款，未抵扣预付款至下期扣回。安全文明措施费预付款不扣回</w:t>
      </w:r>
      <w:r>
        <w:rPr>
          <w:rFonts w:hint="eastAsia" w:ascii="宋体" w:hAnsi="宋体" w:eastAsia="宋体" w:cs="宋体"/>
          <w:b/>
          <w:color w:val="auto"/>
          <w:sz w:val="24"/>
          <w:szCs w:val="24"/>
          <w:highlight w:val="none"/>
          <w:u w:val="none"/>
        </w:rPr>
        <w:t>。</w:t>
      </w:r>
    </w:p>
    <w:p w14:paraId="611B0FC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12.2.2 预付款担保</w:t>
      </w:r>
    </w:p>
    <w:p w14:paraId="0DBF57F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承包人提交预付款担保的期限：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6880D0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预付款担保的形式为：</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129C2C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 计量</w:t>
      </w:r>
    </w:p>
    <w:p w14:paraId="261DDBB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12.3.1 计量原则</w:t>
      </w:r>
    </w:p>
    <w:p w14:paraId="5209471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工程量计算规则：</w:t>
      </w:r>
      <w:r>
        <w:rPr>
          <w:rFonts w:hint="eastAsia" w:ascii="宋体" w:hAnsi="宋体"/>
          <w:b/>
          <w:i w:val="0"/>
          <w:iCs w:val="0"/>
          <w:color w:val="auto"/>
          <w:sz w:val="24"/>
          <w:szCs w:val="24"/>
          <w:highlight w:val="none"/>
          <w:u w:val="single"/>
        </w:rPr>
        <w:t>国家、行业标准</w:t>
      </w:r>
      <w:r>
        <w:rPr>
          <w:rFonts w:hint="eastAsia" w:ascii="宋体" w:hAnsi="宋体" w:eastAsia="宋体" w:cs="宋体"/>
          <w:color w:val="auto"/>
          <w:sz w:val="24"/>
          <w:szCs w:val="24"/>
          <w:highlight w:val="none"/>
          <w:lang w:bidi="ar"/>
        </w:rPr>
        <w:t>。</w:t>
      </w:r>
    </w:p>
    <w:p w14:paraId="4FA6A04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12.3.2 计量周期</w:t>
      </w:r>
    </w:p>
    <w:p w14:paraId="5BCC868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关于计量周期的约定：</w:t>
      </w:r>
      <w:r>
        <w:rPr>
          <w:rFonts w:hint="eastAsia" w:ascii="宋体" w:hAnsi="宋体" w:eastAsia="宋体" w:cs="宋体"/>
          <w:b/>
          <w:color w:val="auto"/>
          <w:sz w:val="24"/>
          <w:szCs w:val="24"/>
          <w:highlight w:val="none"/>
          <w:u w:val="single"/>
          <w:lang w:bidi="ar"/>
        </w:rPr>
        <w:t>按月计量，</w:t>
      </w:r>
      <w:r>
        <w:rPr>
          <w:rFonts w:hint="eastAsia" w:ascii="宋体" w:hAnsi="宋体" w:cs="宋体"/>
          <w:b/>
          <w:i w:val="0"/>
          <w:iCs w:val="0"/>
          <w:color w:val="auto"/>
          <w:sz w:val="24"/>
          <w:szCs w:val="24"/>
          <w:highlight w:val="none"/>
          <w:u w:val="single"/>
          <w:lang w:val="en-US" w:eastAsia="zh-CN"/>
        </w:rPr>
        <w:t>按每月20日前完成的实际工程量产值进行计量</w:t>
      </w:r>
      <w:r>
        <w:rPr>
          <w:rFonts w:hint="eastAsia" w:ascii="宋体" w:hAnsi="宋体" w:eastAsia="宋体" w:cs="宋体"/>
          <w:color w:val="auto"/>
          <w:sz w:val="24"/>
          <w:szCs w:val="24"/>
          <w:highlight w:val="none"/>
          <w:lang w:bidi="ar"/>
        </w:rPr>
        <w:t>。</w:t>
      </w:r>
    </w:p>
    <w:p w14:paraId="60A2EF6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12.3.3 单价合同的计量</w:t>
      </w:r>
    </w:p>
    <w:p w14:paraId="6C7B898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关于单价合同计量的约定：</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w:t>
      </w:r>
    </w:p>
    <w:p w14:paraId="0AF0C58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12.3.4 总价合同的计量</w:t>
      </w:r>
    </w:p>
    <w:p w14:paraId="483B360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关于总价合同计量的约定：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899231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12.3.5总价合同采用支付分解表计量支付的，是否适用第</w:t>
      </w:r>
      <w:r>
        <w:rPr>
          <w:rFonts w:hint="eastAsia" w:ascii="宋体" w:hAnsi="宋体" w:eastAsia="宋体" w:cs="宋体"/>
          <w:color w:val="auto"/>
          <w:kern w:val="0"/>
          <w:sz w:val="24"/>
          <w:szCs w:val="24"/>
          <w:highlight w:val="none"/>
          <w:lang w:bidi="ar"/>
        </w:rPr>
        <w:t xml:space="preserve">12.3.4 </w:t>
      </w:r>
      <w:r>
        <w:rPr>
          <w:rFonts w:hint="eastAsia" w:ascii="宋体" w:hAnsi="宋体" w:eastAsia="宋体" w:cs="宋体"/>
          <w:color w:val="auto"/>
          <w:sz w:val="24"/>
          <w:szCs w:val="24"/>
          <w:highlight w:val="none"/>
          <w:lang w:bidi="ar"/>
        </w:rPr>
        <w:t>项</w:t>
      </w:r>
      <w:r>
        <w:rPr>
          <w:rFonts w:hint="eastAsia" w:ascii="宋体" w:hAnsi="宋体" w:eastAsia="宋体" w:cs="宋体"/>
          <w:color w:val="auto"/>
          <w:kern w:val="0"/>
          <w:sz w:val="24"/>
          <w:szCs w:val="24"/>
          <w:highlight w:val="none"/>
          <w:lang w:bidi="ar"/>
        </w:rPr>
        <w:t>〔总价合同的计量〕</w:t>
      </w:r>
      <w:r>
        <w:rPr>
          <w:rFonts w:hint="eastAsia" w:ascii="宋体" w:hAnsi="宋体" w:eastAsia="宋体" w:cs="宋体"/>
          <w:color w:val="auto"/>
          <w:sz w:val="24"/>
          <w:szCs w:val="24"/>
          <w:highlight w:val="none"/>
          <w:lang w:bidi="ar"/>
        </w:rPr>
        <w:t>约定进行量：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FAD7DC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12.3.6 其他价格形式合同的计量</w:t>
      </w:r>
    </w:p>
    <w:p w14:paraId="515AE8BF">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其他价格形式的计量方式和程序：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F79ADC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 工程进度款支付</w:t>
      </w:r>
    </w:p>
    <w:p w14:paraId="614B375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12.4.1 付款周期</w:t>
      </w:r>
    </w:p>
    <w:p w14:paraId="712B2B18">
      <w:pPr>
        <w:spacing w:line="40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关于付款周期的约定：</w:t>
      </w:r>
    </w:p>
    <w:p w14:paraId="3F4F6EA5">
      <w:pPr>
        <w:spacing w:line="400" w:lineRule="exact"/>
        <w:ind w:firstLine="482" w:firstLineChars="200"/>
        <w:rPr>
          <w:rFonts w:hint="eastAsia" w:ascii="宋体" w:hAnsi="宋体" w:eastAsia="宋体" w:cs="宋体"/>
          <w:b/>
          <w:color w:val="auto"/>
          <w:sz w:val="24"/>
          <w:szCs w:val="24"/>
          <w:highlight w:val="none"/>
          <w:u w:val="single"/>
          <w:lang w:bidi="ar"/>
        </w:rPr>
      </w:pPr>
      <w:r>
        <w:rPr>
          <w:rFonts w:hint="eastAsia" w:ascii="宋体" w:hAnsi="宋体" w:eastAsia="宋体" w:cs="宋体"/>
          <w:b/>
          <w:color w:val="auto"/>
          <w:sz w:val="24"/>
          <w:szCs w:val="24"/>
          <w:highlight w:val="none"/>
          <w:u w:val="single"/>
          <w:lang w:bidi="ar"/>
        </w:rPr>
        <w:t>开工后28天内预付安全文明施工费总额的50%，之后随进度款支付，工程完工前付清。合同签订、承包人交履约保函、总监理工程师发出开工指令后，一个月内支付签约合同价10%的工程预付款（不含暂（估）列金额和安全文明施工费），此预付款在工程产值达到合同价的10%后分</w:t>
      </w:r>
      <w:r>
        <w:rPr>
          <w:rFonts w:hint="eastAsia" w:ascii="宋体" w:hAnsi="宋体" w:eastAsia="宋体" w:cs="宋体"/>
          <w:b/>
          <w:color w:val="auto"/>
          <w:sz w:val="24"/>
          <w:szCs w:val="24"/>
          <w:highlight w:val="none"/>
          <w:u w:val="single"/>
          <w:lang w:val="en-US" w:eastAsia="zh-CN" w:bidi="ar"/>
        </w:rPr>
        <w:t>2</w:t>
      </w:r>
      <w:r>
        <w:rPr>
          <w:rFonts w:hint="eastAsia" w:ascii="宋体" w:hAnsi="宋体" w:eastAsia="宋体" w:cs="宋体"/>
          <w:b/>
          <w:color w:val="auto"/>
          <w:sz w:val="24"/>
          <w:szCs w:val="24"/>
          <w:highlight w:val="none"/>
          <w:u w:val="single"/>
          <w:lang w:bidi="ar"/>
        </w:rPr>
        <w:t>期扣回，第一期回扣50%，第二期扣完全部的预付款，当月可支付产值不足以抵扣预付款时，当月不支付工程款，未抵扣预付款累计入下次抵扣</w:t>
      </w:r>
      <w:r>
        <w:rPr>
          <w:rFonts w:hint="eastAsia" w:ascii="宋体" w:hAnsi="宋体" w:eastAsia="宋体" w:cs="宋体"/>
          <w:b/>
          <w:color w:val="auto"/>
          <w:sz w:val="24"/>
          <w:szCs w:val="24"/>
          <w:highlight w:val="none"/>
          <w:u w:val="none"/>
          <w:lang w:bidi="ar"/>
        </w:rPr>
        <w:t>。</w:t>
      </w:r>
    </w:p>
    <w:p w14:paraId="12DDF646">
      <w:pPr>
        <w:keepNext w:val="0"/>
        <w:keepLines w:val="0"/>
        <w:pageBreakBefore w:val="0"/>
        <w:widowControl/>
        <w:numPr>
          <w:ilvl w:val="0"/>
          <w:numId w:val="0"/>
        </w:numPr>
        <w:kinsoku/>
        <w:wordWrap/>
        <w:overflowPunct/>
        <w:topLinePunct w:val="0"/>
        <w:autoSpaceDE/>
        <w:autoSpaceDN/>
        <w:bidi w:val="0"/>
        <w:adjustRightInd/>
        <w:snapToGrid/>
        <w:spacing w:line="264" w:lineRule="auto"/>
        <w:ind w:firstLine="482"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宋体"/>
          <w:b/>
          <w:color w:val="auto"/>
          <w:sz w:val="24"/>
          <w:szCs w:val="24"/>
          <w:highlight w:val="none"/>
          <w:u w:val="single"/>
          <w:lang w:bidi="ar"/>
        </w:rPr>
        <w:t>按月进度支付。承包人于每月20日前向监理单位及发包人上报产值报表，支付比例为发包人审核值的</w:t>
      </w:r>
      <w:r>
        <w:rPr>
          <w:rFonts w:hint="eastAsia" w:ascii="宋体" w:hAnsi="宋体" w:cs="宋体"/>
          <w:b/>
          <w:color w:val="auto"/>
          <w:sz w:val="24"/>
          <w:szCs w:val="24"/>
          <w:highlight w:val="none"/>
          <w:u w:val="single"/>
          <w:lang w:val="en-US" w:eastAsia="zh-CN" w:bidi="ar"/>
        </w:rPr>
        <w:t>85</w:t>
      </w:r>
      <w:r>
        <w:rPr>
          <w:rFonts w:hint="eastAsia" w:ascii="宋体" w:hAnsi="宋体" w:eastAsia="宋体" w:cs="宋体"/>
          <w:b/>
          <w:color w:val="auto"/>
          <w:sz w:val="24"/>
          <w:szCs w:val="24"/>
          <w:highlight w:val="none"/>
          <w:u w:val="single"/>
          <w:lang w:bidi="ar"/>
        </w:rPr>
        <w:t>％；工程竣工验收合格后，竣工资料整理并归档、备案后付至合同价的90％（如实际完成的工程量低于合同，则付至经发包人核准的实际完成工程量的90％)；工程结算经审计后（发包人委托的造价咨询机构出具的并经</w:t>
      </w:r>
      <w:r>
        <w:rPr>
          <w:rFonts w:hint="eastAsia" w:ascii="宋体" w:hAnsi="宋体" w:eastAsia="宋体" w:cs="宋体"/>
          <w:b/>
          <w:color w:val="auto"/>
          <w:sz w:val="24"/>
          <w:szCs w:val="24"/>
          <w:highlight w:val="none"/>
          <w:u w:val="single"/>
          <w:lang w:val="en-US" w:eastAsia="zh-CN" w:bidi="ar"/>
        </w:rPr>
        <w:t>承包人</w:t>
      </w:r>
      <w:r>
        <w:rPr>
          <w:rFonts w:hint="eastAsia" w:ascii="宋体" w:hAnsi="宋体" w:eastAsia="宋体" w:cs="宋体"/>
          <w:b/>
          <w:color w:val="auto"/>
          <w:sz w:val="24"/>
          <w:szCs w:val="24"/>
          <w:highlight w:val="none"/>
          <w:u w:val="single"/>
          <w:lang w:bidi="ar"/>
        </w:rPr>
        <w:t>审核同意后的审计结果）付至结算价的98.5％；余款1.5％作为工程质量</w:t>
      </w:r>
      <w:r>
        <w:rPr>
          <w:rFonts w:hint="eastAsia" w:ascii="宋体" w:hAnsi="宋体" w:eastAsia="宋体" w:cs="宋体"/>
          <w:b/>
          <w:color w:val="auto"/>
          <w:sz w:val="24"/>
          <w:szCs w:val="24"/>
          <w:highlight w:val="none"/>
          <w:u w:val="single"/>
          <w:lang w:eastAsia="zh-CN" w:bidi="ar"/>
        </w:rPr>
        <w:t>保证金</w:t>
      </w:r>
      <w:r>
        <w:rPr>
          <w:rFonts w:hint="eastAsia" w:ascii="宋体" w:hAnsi="宋体" w:eastAsia="宋体" w:cs="宋体"/>
          <w:b/>
          <w:color w:val="auto"/>
          <w:sz w:val="24"/>
          <w:szCs w:val="24"/>
          <w:highlight w:val="none"/>
          <w:u w:val="single"/>
          <w:lang w:bidi="ar"/>
        </w:rPr>
        <w:t>，</w:t>
      </w:r>
      <w:r>
        <w:rPr>
          <w:rFonts w:hint="eastAsia" w:ascii="宋体" w:hAnsi="宋体" w:eastAsia="宋体" w:cs="宋体"/>
          <w:b/>
          <w:color w:val="auto"/>
          <w:sz w:val="24"/>
          <w:szCs w:val="24"/>
          <w:highlight w:val="none"/>
          <w:u w:val="single"/>
          <w:lang w:val="en-US" w:eastAsia="zh-CN" w:bidi="ar"/>
        </w:rPr>
        <w:t>在缺陷责任期满且发包人组织缺陷验收合格后支付（保证金不计利息，根据实际的修复情况多退少补）。</w:t>
      </w:r>
    </w:p>
    <w:p w14:paraId="71749BE0">
      <w:pPr>
        <w:spacing w:line="400" w:lineRule="exact"/>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承包人未能完成月计划进度或工程质量未达到约定要求的，或者调减变更未及时上报的，发包人有权暂缓支付工程进度款；最终结算价格以发包人委托的造价咨询机构出具的并经</w:t>
      </w:r>
      <w:r>
        <w:rPr>
          <w:rFonts w:hint="eastAsia" w:ascii="宋体" w:hAnsi="宋体" w:eastAsia="宋体" w:cs="宋体"/>
          <w:b/>
          <w:color w:val="auto"/>
          <w:sz w:val="24"/>
          <w:szCs w:val="24"/>
          <w:highlight w:val="none"/>
          <w:u w:val="single"/>
          <w:lang w:val="en-US" w:eastAsia="zh-CN" w:bidi="ar"/>
        </w:rPr>
        <w:t>承包人</w:t>
      </w:r>
      <w:r>
        <w:rPr>
          <w:rFonts w:hint="eastAsia" w:ascii="宋体" w:hAnsi="宋体" w:eastAsia="宋体" w:cs="宋体"/>
          <w:b/>
          <w:color w:val="auto"/>
          <w:sz w:val="24"/>
          <w:szCs w:val="24"/>
          <w:highlight w:val="none"/>
          <w:u w:val="single"/>
          <w:lang w:bidi="ar"/>
        </w:rPr>
        <w:t>审核同意后的审计结果作为工程竣工结算依据</w:t>
      </w:r>
      <w:r>
        <w:rPr>
          <w:rFonts w:hint="eastAsia" w:ascii="宋体" w:hAnsi="宋体" w:eastAsia="宋体" w:cs="宋体"/>
          <w:b/>
          <w:color w:val="auto"/>
          <w:sz w:val="24"/>
          <w:szCs w:val="24"/>
          <w:highlight w:val="none"/>
          <w:u w:val="none"/>
          <w:lang w:bidi="ar"/>
        </w:rPr>
        <w:t>。</w:t>
      </w:r>
    </w:p>
    <w:p w14:paraId="386E6EE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12.4.2 进度付款申请单的编制</w:t>
      </w:r>
    </w:p>
    <w:p w14:paraId="1770EFB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关于进度付款申请单编制的约定：</w:t>
      </w:r>
      <w:r>
        <w:rPr>
          <w:rFonts w:hint="eastAsia" w:ascii="宋体" w:hAnsi="宋体" w:eastAsia="宋体" w:cs="宋体"/>
          <w:b/>
          <w:color w:val="auto"/>
          <w:sz w:val="24"/>
          <w:szCs w:val="24"/>
          <w:highlight w:val="none"/>
          <w:u w:val="single"/>
          <w:lang w:bidi="ar"/>
        </w:rPr>
        <w:t>承包人于每月20日前向及发包人上报产值报表（须经监理单位</w:t>
      </w:r>
      <w:r>
        <w:rPr>
          <w:rFonts w:hint="eastAsia" w:ascii="宋体" w:hAnsi="宋体"/>
          <w:b/>
          <w:bCs/>
          <w:i w:val="0"/>
          <w:iCs w:val="0"/>
          <w:color w:val="auto"/>
          <w:sz w:val="24"/>
          <w:szCs w:val="24"/>
          <w:highlight w:val="none"/>
          <w:u w:val="single"/>
          <w:lang w:val="en-US" w:eastAsia="zh-CN"/>
        </w:rPr>
        <w:t>及全过程造价控制</w:t>
      </w:r>
      <w:r>
        <w:rPr>
          <w:rFonts w:hint="eastAsia" w:ascii="宋体" w:hAnsi="宋体" w:eastAsia="宋体" w:cs="宋体"/>
          <w:b/>
          <w:color w:val="auto"/>
          <w:sz w:val="24"/>
          <w:szCs w:val="24"/>
          <w:highlight w:val="none"/>
          <w:u w:val="single"/>
          <w:lang w:bidi="ar"/>
        </w:rPr>
        <w:t>等单位审核）</w:t>
      </w:r>
      <w:r>
        <w:rPr>
          <w:rFonts w:hint="eastAsia" w:ascii="宋体" w:hAnsi="宋体" w:eastAsia="宋体" w:cs="宋体"/>
          <w:color w:val="auto"/>
          <w:sz w:val="24"/>
          <w:szCs w:val="24"/>
          <w:highlight w:val="none"/>
          <w:lang w:bidi="ar"/>
        </w:rPr>
        <w:t>。</w:t>
      </w:r>
    </w:p>
    <w:p w14:paraId="2B5355F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12.4.3 进度付款申请单的提交</w:t>
      </w:r>
    </w:p>
    <w:p w14:paraId="1769104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（1）单价合同进度付款申请单提交的约定：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850BBB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（2）总价合同进度付款申请单提交的约定：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34A4AB88">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（3）其他价格形式合同进度付款申请单提交的约定：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C419D6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12.4.4 进度款审核和支付</w:t>
      </w:r>
    </w:p>
    <w:p w14:paraId="54C081D8">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（1）监理人审查并报送发包人的期限：</w:t>
      </w:r>
      <w:r>
        <w:rPr>
          <w:rFonts w:hint="eastAsia" w:ascii="宋体" w:hAnsi="宋体" w:eastAsia="宋体" w:cs="宋体"/>
          <w:b/>
          <w:color w:val="auto"/>
          <w:sz w:val="24"/>
          <w:szCs w:val="24"/>
          <w:highlight w:val="none"/>
          <w:u w:val="single"/>
          <w:lang w:bidi="ar"/>
        </w:rPr>
        <w:t>收到申请单及相关资料后7天内</w:t>
      </w:r>
      <w:r>
        <w:rPr>
          <w:rFonts w:hint="eastAsia" w:ascii="宋体" w:hAnsi="宋体" w:eastAsia="宋体" w:cs="宋体"/>
          <w:color w:val="auto"/>
          <w:sz w:val="24"/>
          <w:szCs w:val="24"/>
          <w:highlight w:val="none"/>
          <w:lang w:bidi="ar"/>
        </w:rPr>
        <w:t>。</w:t>
      </w:r>
    </w:p>
    <w:p w14:paraId="415FD56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发包人完成审批并签发进度款支付证书的期限：</w:t>
      </w:r>
      <w:r>
        <w:rPr>
          <w:rFonts w:hint="eastAsia" w:ascii="宋体" w:hAnsi="宋体" w:eastAsia="宋体" w:cs="宋体"/>
          <w:b/>
          <w:color w:val="auto"/>
          <w:sz w:val="24"/>
          <w:szCs w:val="24"/>
          <w:highlight w:val="none"/>
          <w:u w:val="single"/>
          <w:lang w:bidi="ar"/>
        </w:rPr>
        <w:t>收到监理人审查资料后7</w:t>
      </w:r>
      <w:r>
        <w:rPr>
          <w:rFonts w:hint="eastAsia" w:ascii="宋体" w:hAnsi="宋体" w:eastAsia="宋体" w:cs="宋体"/>
          <w:b/>
          <w:color w:val="auto"/>
          <w:sz w:val="24"/>
          <w:szCs w:val="24"/>
          <w:highlight w:val="none"/>
          <w:u w:val="single"/>
          <w:lang w:eastAsia="zh-CN" w:bidi="ar"/>
        </w:rPr>
        <w:t>天</w:t>
      </w:r>
      <w:r>
        <w:rPr>
          <w:rFonts w:hint="eastAsia" w:ascii="宋体" w:hAnsi="宋体" w:eastAsia="宋体" w:cs="宋体"/>
          <w:b/>
          <w:color w:val="auto"/>
          <w:sz w:val="24"/>
          <w:szCs w:val="24"/>
          <w:highlight w:val="none"/>
          <w:u w:val="single"/>
          <w:lang w:bidi="ar"/>
        </w:rPr>
        <w:t>内</w:t>
      </w:r>
      <w:r>
        <w:rPr>
          <w:rFonts w:hint="eastAsia" w:ascii="宋体" w:hAnsi="宋体" w:eastAsia="宋体" w:cs="宋体"/>
          <w:color w:val="auto"/>
          <w:sz w:val="24"/>
          <w:szCs w:val="24"/>
          <w:highlight w:val="none"/>
          <w:lang w:bidi="ar"/>
        </w:rPr>
        <w:t>。</w:t>
      </w:r>
    </w:p>
    <w:p w14:paraId="0DFABA1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（2）发包人支付进度款的期限：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C9150C2">
      <w:pPr>
        <w:spacing w:line="440" w:lineRule="exact"/>
        <w:ind w:firstLine="600" w:firstLineChars="2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发包人逾期支付进度款的违约金的计算方式：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988223D">
      <w:pPr>
        <w:spacing w:line="44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12.4.6 支付分解表的编制</w:t>
      </w:r>
    </w:p>
    <w:p w14:paraId="28F9B0F2">
      <w:pPr>
        <w:spacing w:line="440" w:lineRule="exact"/>
        <w:ind w:left="4200" w:hanging="4800" w:hanging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2、总价合同支付分解表的编制与审批：</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0B79950">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3、单价合同的总价项目支付分解表的编制与审批：</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74319DD">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13. 验收和工程试车</w:t>
      </w:r>
    </w:p>
    <w:p w14:paraId="2E51B4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13.1 分部分项工程验收</w:t>
      </w:r>
    </w:p>
    <w:p w14:paraId="54A02DC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13.1.2监理人不能按时进行验收时，应提前</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24</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小时提交书面延期要求。</w:t>
      </w:r>
    </w:p>
    <w:p w14:paraId="26E756CA">
      <w:pPr>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关于延期最长不得超过：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48</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w:t>
      </w:r>
    </w:p>
    <w:p w14:paraId="5236971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13.2 竣工验收</w:t>
      </w:r>
    </w:p>
    <w:p w14:paraId="3D8E96B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13.2.2竣工验收程序</w:t>
      </w:r>
    </w:p>
    <w:p w14:paraId="39FD4DFA">
      <w:pPr>
        <w:spacing w:line="440" w:lineRule="exact"/>
        <w:ind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kern w:val="0"/>
          <w:sz w:val="24"/>
          <w:szCs w:val="24"/>
          <w:highlight w:val="none"/>
          <w:lang w:bidi="ar"/>
        </w:rPr>
        <w:t>关于竣工验收程序的约定：</w:t>
      </w:r>
      <w:r>
        <w:rPr>
          <w:rFonts w:hint="eastAsia" w:ascii="宋体" w:hAnsi="宋体" w:eastAsia="宋体" w:cs="宋体"/>
          <w:b/>
          <w:iCs/>
          <w:color w:val="auto"/>
          <w:sz w:val="24"/>
          <w:szCs w:val="24"/>
          <w:highlight w:val="none"/>
          <w:u w:val="single"/>
          <w:lang w:bidi="ar"/>
        </w:rPr>
        <w:t>1、竣工验收前十天承包方向发包方提供盖有竣工章的完整竣工图、竣工资料及竣工验收报告一式三份，并附光盘。发包人收到承包人提交的竣工验收报告及竣工验收资料后，认为工程尚不具备竣工验收条件或承包人提交竣工验收资料不完整的，有权不组织竣工验收，直至工程符合工程竣工验收条件或竣工验收资料完整。2、若工程验收时，竣工验收资料尚不完整，或不完全符合主管部门要求的，工程竣工验收通过后，承包人仍应按要求提交完整的符合要求的竣工资料。承包人应在发包人指定的时间内向发包人提供符合存档备案要求的竣工图、竣工资料及竣工验收报告等，并积极配合发包人将该些资料存档备案</w:t>
      </w:r>
      <w:r>
        <w:rPr>
          <w:rFonts w:hint="eastAsia" w:ascii="宋体" w:hAnsi="宋体" w:eastAsia="宋体" w:cs="宋体"/>
          <w:color w:val="auto"/>
          <w:sz w:val="24"/>
          <w:szCs w:val="24"/>
          <w:highlight w:val="none"/>
          <w:lang w:bidi="ar"/>
        </w:rPr>
        <w:t>。</w:t>
      </w:r>
    </w:p>
    <w:p w14:paraId="40C123CE">
      <w:pPr>
        <w:spacing w:line="440" w:lineRule="exact"/>
        <w:ind w:firstLine="482" w:firstLineChars="200"/>
        <w:jc w:val="left"/>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bidi="ar"/>
        </w:rPr>
        <w:t>工程验收要在终端试运行三个月，6次水质检测合格后</w:t>
      </w:r>
      <w:r>
        <w:rPr>
          <w:rFonts w:hint="eastAsia" w:ascii="宋体" w:hAnsi="宋体" w:eastAsia="宋体" w:cs="宋体"/>
          <w:b/>
          <w:bCs/>
          <w:color w:val="auto"/>
          <w:sz w:val="24"/>
          <w:szCs w:val="24"/>
          <w:highlight w:val="none"/>
          <w:lang w:val="en-US" w:eastAsia="zh-CN" w:bidi="ar"/>
        </w:rPr>
        <w:t>进行工程验收。</w:t>
      </w:r>
    </w:p>
    <w:p w14:paraId="0D3226C0">
      <w:pPr>
        <w:spacing w:line="440" w:lineRule="exact"/>
        <w:ind w:firstLine="480" w:firstLineChars="2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发包人不按照本项约定组织竣工验收、颁发工程接收证书的违约金的计算方法：</w:t>
      </w:r>
    </w:p>
    <w:p w14:paraId="7CD10157">
      <w:pPr>
        <w:spacing w:line="44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310383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13.2.5移交、接收全部与部分工程</w:t>
      </w:r>
    </w:p>
    <w:p w14:paraId="1428B0C9">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承包人向发包人移交工程的期限：</w:t>
      </w:r>
      <w:r>
        <w:rPr>
          <w:rFonts w:hint="eastAsia" w:ascii="宋体" w:hAnsi="宋体" w:eastAsia="宋体" w:cs="宋体"/>
          <w:b/>
          <w:color w:val="auto"/>
          <w:sz w:val="24"/>
          <w:szCs w:val="24"/>
          <w:highlight w:val="none"/>
          <w:u w:val="single"/>
          <w:lang w:bidi="ar"/>
        </w:rPr>
        <w:t>在颁发工程接收证书后7天内</w:t>
      </w:r>
      <w:r>
        <w:rPr>
          <w:rFonts w:hint="eastAsia" w:ascii="宋体" w:hAnsi="宋体" w:eastAsia="宋体" w:cs="宋体"/>
          <w:color w:val="auto"/>
          <w:sz w:val="24"/>
          <w:szCs w:val="24"/>
          <w:highlight w:val="none"/>
          <w:lang w:bidi="ar"/>
        </w:rPr>
        <w:t>。</w:t>
      </w:r>
    </w:p>
    <w:p w14:paraId="6FE1771B">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发包人未按本合同约定接收全部或部分工程的，违约金的计算方法为：</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FC6C1BE">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承包人未按时移交工程的，违约金的计算方法为：</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11DFB2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13.3 工程试车</w:t>
      </w:r>
    </w:p>
    <w:p w14:paraId="6CC28155">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13.3.1 试车程序</w:t>
      </w:r>
    </w:p>
    <w:p w14:paraId="48E19229">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工程试车内容：</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9162A89">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（1）单机无负荷试车费用由</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b/>
          <w:iCs/>
          <w:color w:val="auto"/>
          <w:sz w:val="24"/>
          <w:szCs w:val="24"/>
          <w:highlight w:val="none"/>
          <w:u w:val="single"/>
          <w:lang w:bidi="ar"/>
        </w:rPr>
        <w:t>承包人</w:t>
      </w:r>
      <w:r>
        <w:rPr>
          <w:rFonts w:hint="eastAsia" w:ascii="宋体" w:hAnsi="宋体" w:eastAsia="宋体" w:cs="宋体"/>
          <w:b/>
          <w:iCs/>
          <w:color w:val="auto"/>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bidi="ar"/>
        </w:rPr>
        <w:t>承担；</w:t>
      </w:r>
    </w:p>
    <w:p w14:paraId="727EE878">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（2）无负荷联动试车费用由</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承担。</w:t>
      </w:r>
    </w:p>
    <w:p w14:paraId="3F309971">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13.3.3 投料试车</w:t>
      </w:r>
    </w:p>
    <w:p w14:paraId="221F7D96">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关于投料试车相关事项的约定：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B841B9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13.6 竣工退场</w:t>
      </w:r>
    </w:p>
    <w:p w14:paraId="2EB5CCC8">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13.6.1 竣工退场</w:t>
      </w:r>
    </w:p>
    <w:p w14:paraId="4BA62729">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承包人完成竣工退场的期限：</w:t>
      </w:r>
      <w:r>
        <w:rPr>
          <w:rFonts w:hint="eastAsia" w:ascii="宋体" w:hAnsi="宋体" w:eastAsia="宋体" w:cs="宋体"/>
          <w:b/>
          <w:color w:val="auto"/>
          <w:sz w:val="24"/>
          <w:szCs w:val="24"/>
          <w:highlight w:val="none"/>
          <w:u w:val="single"/>
          <w:lang w:bidi="ar"/>
        </w:rPr>
        <w:t>竣工验收通过14天内</w:t>
      </w:r>
      <w:r>
        <w:rPr>
          <w:rFonts w:hint="eastAsia" w:ascii="宋体" w:hAnsi="宋体" w:eastAsia="宋体" w:cs="宋体"/>
          <w:color w:val="auto"/>
          <w:kern w:val="0"/>
          <w:sz w:val="24"/>
          <w:szCs w:val="24"/>
          <w:highlight w:val="none"/>
          <w:lang w:bidi="ar"/>
        </w:rPr>
        <w:t>。</w:t>
      </w:r>
    </w:p>
    <w:p w14:paraId="51D1F2B1">
      <w:pPr>
        <w:pStyle w:val="4"/>
        <w:widowControl/>
        <w:spacing w:before="0" w:after="0" w:line="440" w:lineRule="exact"/>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14. 竣工结算</w:t>
      </w:r>
      <w:r>
        <w:rPr>
          <w:rFonts w:hint="eastAsia" w:ascii="宋体" w:hAnsi="宋体" w:eastAsia="宋体" w:cs="宋体"/>
          <w:color w:val="auto"/>
          <w:sz w:val="24"/>
          <w:szCs w:val="24"/>
          <w:highlight w:val="none"/>
          <w:lang w:bidi="ar"/>
        </w:rPr>
        <w:t>14.1 竣工付款申请</w:t>
      </w:r>
    </w:p>
    <w:p w14:paraId="09DC38E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承包人提交竣工付款申请单的期限：</w:t>
      </w:r>
      <w:r>
        <w:rPr>
          <w:rFonts w:hint="eastAsia" w:ascii="宋体" w:hAnsi="宋体" w:eastAsia="宋体" w:cs="宋体"/>
          <w:b/>
          <w:color w:val="auto"/>
          <w:sz w:val="24"/>
          <w:szCs w:val="24"/>
          <w:highlight w:val="none"/>
          <w:u w:val="single"/>
          <w:lang w:bidi="ar"/>
        </w:rPr>
        <w:t>竣工验收合格后，竣工结算经审核并定案后的28天内</w:t>
      </w:r>
      <w:r>
        <w:rPr>
          <w:rFonts w:hint="eastAsia" w:ascii="宋体" w:hAnsi="宋体" w:eastAsia="宋体" w:cs="宋体"/>
          <w:color w:val="auto"/>
          <w:sz w:val="24"/>
          <w:szCs w:val="24"/>
          <w:highlight w:val="none"/>
          <w:lang w:bidi="ar"/>
        </w:rPr>
        <w:t>。</w:t>
      </w:r>
    </w:p>
    <w:p w14:paraId="090023B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竣工付款申请单应包括的内容：</w:t>
      </w:r>
      <w:r>
        <w:rPr>
          <w:rFonts w:hint="eastAsia" w:ascii="宋体" w:hAnsi="宋体" w:eastAsia="宋体" w:cs="宋体"/>
          <w:b/>
          <w:color w:val="auto"/>
          <w:sz w:val="24"/>
          <w:szCs w:val="24"/>
          <w:highlight w:val="none"/>
          <w:u w:val="single"/>
          <w:lang w:bidi="ar"/>
        </w:rPr>
        <w:t>工程名称，竣工结算造价，已付工程款，应扣留的质量保证金，应付竣工工程款等</w:t>
      </w:r>
      <w:r>
        <w:rPr>
          <w:rFonts w:hint="eastAsia" w:ascii="宋体" w:hAnsi="宋体" w:eastAsia="宋体" w:cs="宋体"/>
          <w:color w:val="auto"/>
          <w:sz w:val="24"/>
          <w:szCs w:val="24"/>
          <w:highlight w:val="none"/>
          <w:lang w:bidi="ar"/>
        </w:rPr>
        <w:t>。</w:t>
      </w:r>
    </w:p>
    <w:p w14:paraId="6529E24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 竣工结算审核</w:t>
      </w:r>
    </w:p>
    <w:p w14:paraId="7E38D88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发包人审批竣工付款申请单的期限：</w:t>
      </w:r>
      <w:r>
        <w:rPr>
          <w:rFonts w:hint="eastAsia" w:ascii="宋体" w:hAnsi="宋体" w:eastAsia="宋体" w:cs="宋体"/>
          <w:b/>
          <w:color w:val="auto"/>
          <w:sz w:val="24"/>
          <w:szCs w:val="24"/>
          <w:highlight w:val="none"/>
          <w:u w:val="single"/>
          <w:lang w:bidi="ar"/>
        </w:rPr>
        <w:t>收到申请单后14天内</w:t>
      </w:r>
      <w:r>
        <w:rPr>
          <w:rFonts w:hint="eastAsia" w:ascii="宋体" w:hAnsi="宋体" w:eastAsia="宋体" w:cs="宋体"/>
          <w:color w:val="auto"/>
          <w:sz w:val="24"/>
          <w:szCs w:val="24"/>
          <w:highlight w:val="none"/>
          <w:lang w:bidi="ar"/>
        </w:rPr>
        <w:t>。</w:t>
      </w:r>
    </w:p>
    <w:p w14:paraId="0A7946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发包人完成竣工付款的期限：</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bCs/>
          <w:color w:val="auto"/>
          <w:sz w:val="24"/>
          <w:szCs w:val="24"/>
          <w:highlight w:val="none"/>
          <w:u w:val="singl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rPr>
        <w:t>。</w:t>
      </w:r>
    </w:p>
    <w:p w14:paraId="0056B24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b/>
          <w:color w:val="auto"/>
          <w:sz w:val="24"/>
          <w:szCs w:val="24"/>
          <w:highlight w:val="none"/>
          <w:u w:val="single"/>
        </w:rPr>
        <w:t>如有，双方协商</w:t>
      </w:r>
      <w:r>
        <w:rPr>
          <w:rFonts w:hint="eastAsia" w:ascii="宋体" w:hAnsi="宋体" w:eastAsia="宋体" w:cs="宋体"/>
          <w:color w:val="auto"/>
          <w:sz w:val="24"/>
          <w:szCs w:val="24"/>
          <w:highlight w:val="none"/>
        </w:rPr>
        <w:t>。</w:t>
      </w:r>
    </w:p>
    <w:p w14:paraId="5DAA77F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14.4 最终结清</w:t>
      </w:r>
    </w:p>
    <w:p w14:paraId="4696416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bidi="ar"/>
        </w:rPr>
      </w:pPr>
    </w:p>
    <w:p w14:paraId="72D06F2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14.4.1 最终结清申请单</w:t>
      </w:r>
    </w:p>
    <w:p w14:paraId="661ABC5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承包人提交最终结清申请单的份数：</w:t>
      </w:r>
      <w:r>
        <w:rPr>
          <w:rFonts w:hint="eastAsia" w:ascii="宋体" w:hAnsi="宋体" w:eastAsia="宋体" w:cs="宋体"/>
          <w:b/>
          <w:color w:val="auto"/>
          <w:sz w:val="24"/>
          <w:szCs w:val="24"/>
          <w:highlight w:val="none"/>
          <w:u w:val="single"/>
          <w:lang w:val="en-US" w:eastAsia="zh-CN" w:bidi="ar"/>
        </w:rPr>
        <w:t>壹</w:t>
      </w:r>
      <w:r>
        <w:rPr>
          <w:rFonts w:hint="eastAsia" w:ascii="宋体" w:hAnsi="宋体" w:eastAsia="宋体" w:cs="宋体"/>
          <w:b/>
          <w:color w:val="auto"/>
          <w:sz w:val="24"/>
          <w:szCs w:val="24"/>
          <w:highlight w:val="none"/>
          <w:u w:val="single"/>
          <w:lang w:bidi="ar"/>
        </w:rPr>
        <w:t>式四</w:t>
      </w:r>
      <w:r>
        <w:rPr>
          <w:rFonts w:hint="eastAsia" w:ascii="宋体" w:hAnsi="宋体" w:eastAsia="宋体" w:cs="宋体"/>
          <w:b/>
          <w:color w:val="auto"/>
          <w:sz w:val="24"/>
          <w:szCs w:val="24"/>
          <w:highlight w:val="none"/>
          <w:u w:val="single"/>
          <w:lang w:val="en-US" w:eastAsia="zh-CN" w:bidi="ar"/>
        </w:rPr>
        <w:t>份（纸质和电子版）</w:t>
      </w:r>
      <w:r>
        <w:rPr>
          <w:rFonts w:hint="eastAsia" w:ascii="宋体" w:hAnsi="宋体" w:eastAsia="宋体" w:cs="宋体"/>
          <w:b/>
          <w:color w:val="auto"/>
          <w:sz w:val="24"/>
          <w:szCs w:val="24"/>
          <w:highlight w:val="none"/>
          <w:u w:val="single"/>
          <w:lang w:bidi="ar"/>
        </w:rPr>
        <w:t>。</w:t>
      </w:r>
    </w:p>
    <w:p w14:paraId="1ADD59B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
          <w:color w:val="auto"/>
          <w:sz w:val="24"/>
          <w:szCs w:val="24"/>
          <w:highlight w:val="none"/>
          <w:u w:val="single"/>
          <w:lang w:val="en-US" w:eastAsia="zh-CN" w:bidi="ar"/>
        </w:rPr>
      </w:pPr>
      <w:r>
        <w:rPr>
          <w:rFonts w:hint="eastAsia" w:ascii="宋体" w:hAnsi="宋体" w:eastAsia="宋体" w:cs="宋体"/>
          <w:color w:val="auto"/>
          <w:sz w:val="24"/>
          <w:szCs w:val="24"/>
          <w:highlight w:val="none"/>
          <w:lang w:bidi="ar"/>
        </w:rPr>
        <w:t>承包人提交最终结算申请单的期限：</w:t>
      </w:r>
      <w:r>
        <w:rPr>
          <w:rFonts w:hint="eastAsia" w:ascii="宋体" w:hAnsi="宋体" w:eastAsia="宋体" w:cs="宋体"/>
          <w:b/>
          <w:color w:val="auto"/>
          <w:sz w:val="24"/>
          <w:szCs w:val="24"/>
          <w:highlight w:val="none"/>
          <w:u w:val="single"/>
          <w:lang w:val="en-US" w:eastAsia="zh-CN" w:bidi="ar"/>
        </w:rPr>
        <w:t>缺陷责任期满</w:t>
      </w:r>
      <w:r>
        <w:rPr>
          <w:rFonts w:hint="default" w:ascii="宋体" w:hAnsi="宋体" w:eastAsia="宋体" w:cs="宋体"/>
          <w:b/>
          <w:color w:val="auto"/>
          <w:sz w:val="24"/>
          <w:szCs w:val="24"/>
          <w:highlight w:val="none"/>
          <w:u w:val="single"/>
          <w:lang w:val="en-US" w:eastAsia="zh-CN" w:bidi="ar"/>
        </w:rPr>
        <w:t>后进行提交</w:t>
      </w:r>
      <w:r>
        <w:rPr>
          <w:rFonts w:hint="eastAsia" w:ascii="宋体" w:hAnsi="宋体" w:eastAsia="宋体" w:cs="宋体"/>
          <w:b/>
          <w:color w:val="auto"/>
          <w:sz w:val="24"/>
          <w:szCs w:val="24"/>
          <w:highlight w:val="none"/>
          <w:u w:val="single"/>
          <w:lang w:val="en-US" w:eastAsia="zh-CN" w:bidi="ar"/>
        </w:rPr>
        <w:t xml:space="preserve"> 。</w:t>
      </w:r>
    </w:p>
    <w:p w14:paraId="210D8AA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bidi="ar"/>
        </w:rPr>
      </w:pPr>
    </w:p>
    <w:p w14:paraId="6F1E976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14.4.2 最终结清证书和支付</w:t>
      </w:r>
    </w:p>
    <w:p w14:paraId="49405D3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（1）发包人完成最终结清申请单的审批并颁发最终结清证书的期限：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41F2EB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（2）发包人完成支付的期限：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B75034B">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15. 缺陷责任期与保修</w:t>
      </w:r>
    </w:p>
    <w:p w14:paraId="529090A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15.2缺陷责任期</w:t>
      </w:r>
    </w:p>
    <w:p w14:paraId="32612CD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缺陷责任期的具体期限：</w:t>
      </w:r>
      <w:r>
        <w:rPr>
          <w:rFonts w:hint="eastAsia" w:ascii="宋体" w:hAnsi="宋体" w:cs="宋体"/>
          <w:b/>
          <w:color w:val="auto"/>
          <w:sz w:val="24"/>
          <w:szCs w:val="24"/>
          <w:highlight w:val="none"/>
          <w:u w:val="single"/>
          <w:lang w:bidi="ar"/>
        </w:rPr>
        <w:t>缺陷责任期从工程竣工验收之日起计算，缺陷为24</w:t>
      </w:r>
      <w:r>
        <w:rPr>
          <w:rFonts w:hint="eastAsia" w:ascii="宋体" w:hAnsi="宋体" w:cs="宋体"/>
          <w:b/>
          <w:color w:val="auto"/>
          <w:sz w:val="24"/>
          <w:szCs w:val="24"/>
          <w:highlight w:val="none"/>
          <w:u w:val="single"/>
          <w:lang w:val="en-US" w:eastAsia="zh-CN" w:bidi="ar"/>
        </w:rPr>
        <w:t>个</w:t>
      </w:r>
      <w:r>
        <w:rPr>
          <w:rFonts w:hint="eastAsia" w:ascii="宋体" w:hAnsi="宋体" w:cs="宋体"/>
          <w:b/>
          <w:color w:val="auto"/>
          <w:sz w:val="24"/>
          <w:szCs w:val="24"/>
          <w:highlight w:val="none"/>
          <w:u w:val="single"/>
          <w:lang w:bidi="ar"/>
        </w:rPr>
        <w:t>月</w:t>
      </w:r>
      <w:r>
        <w:rPr>
          <w:rFonts w:hint="eastAsia" w:ascii="宋体" w:hAnsi="宋体" w:eastAsia="宋体" w:cs="宋体"/>
          <w:color w:val="auto"/>
          <w:sz w:val="24"/>
          <w:szCs w:val="24"/>
          <w:highlight w:val="none"/>
          <w:u w:val="none"/>
          <w:lang w:eastAsia="zh-CN" w:bidi="ar"/>
        </w:rPr>
        <w:t>。</w:t>
      </w:r>
      <w:r>
        <w:rPr>
          <w:rFonts w:hint="eastAsia" w:ascii="宋体" w:hAnsi="宋体" w:eastAsia="宋体" w:cs="宋体"/>
          <w:color w:val="auto"/>
          <w:sz w:val="24"/>
          <w:szCs w:val="24"/>
          <w:highlight w:val="none"/>
          <w:u w:val="none"/>
          <w:lang w:bidi="ar"/>
        </w:rPr>
        <w:t xml:space="preserve"> </w:t>
      </w:r>
    </w:p>
    <w:p w14:paraId="22CE553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 质量保证金</w:t>
      </w:r>
    </w:p>
    <w:p w14:paraId="0E4093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关于是否扣留质量保证金的约定：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iCs/>
          <w:color w:val="auto"/>
          <w:sz w:val="24"/>
          <w:szCs w:val="24"/>
          <w:highlight w:val="none"/>
          <w:u w:val="single"/>
          <w:lang w:bidi="ar"/>
        </w:rPr>
        <w:t>是</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707438B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15.3.1 承包人提供质量保证金的方式</w:t>
      </w:r>
    </w:p>
    <w:p w14:paraId="59600E9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b/>
          <w:color w:val="auto"/>
          <w:sz w:val="24"/>
          <w:szCs w:val="24"/>
          <w:highlight w:val="none"/>
          <w:u w:val="single"/>
        </w:rPr>
        <w:t>（3）</w:t>
      </w:r>
      <w:r>
        <w:rPr>
          <w:rFonts w:hint="eastAsia" w:ascii="宋体" w:hAnsi="宋体" w:eastAsia="宋体" w:cs="宋体"/>
          <w:color w:val="auto"/>
          <w:sz w:val="24"/>
          <w:szCs w:val="24"/>
          <w:highlight w:val="none"/>
        </w:rPr>
        <w:t>种方式：</w:t>
      </w:r>
    </w:p>
    <w:p w14:paraId="19A3E76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14A19B1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kern w:val="0"/>
          <w:sz w:val="24"/>
          <w:szCs w:val="24"/>
          <w:highlight w:val="none"/>
        </w:rPr>
        <w:t>%的工程款；</w:t>
      </w:r>
    </w:p>
    <w:p w14:paraId="7B7E3BF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eastAsia="宋体" w:cs="宋体"/>
          <w:b/>
          <w:color w:val="auto"/>
          <w:sz w:val="24"/>
          <w:szCs w:val="24"/>
          <w:highlight w:val="none"/>
          <w:u w:val="single"/>
        </w:rPr>
        <w:t>质量保证金为审计结算价款的1.5％</w:t>
      </w:r>
      <w:r>
        <w:rPr>
          <w:rFonts w:hint="eastAsia" w:ascii="宋体" w:hAnsi="宋体" w:eastAsia="宋体" w:cs="宋体"/>
          <w:color w:val="auto"/>
          <w:kern w:val="0"/>
          <w:sz w:val="24"/>
          <w:szCs w:val="24"/>
          <w:highlight w:val="none"/>
        </w:rPr>
        <w:t>。</w:t>
      </w:r>
    </w:p>
    <w:p w14:paraId="646B451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15.3.2 质量保证金的扣留 </w:t>
      </w:r>
    </w:p>
    <w:p w14:paraId="0814089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bidi="ar"/>
        </w:rPr>
      </w:pPr>
    </w:p>
    <w:p w14:paraId="14A5C7B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质量保证金的扣留采取以下第</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种方式：</w:t>
      </w:r>
    </w:p>
    <w:p w14:paraId="2D1FAAE3">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（1）在支付工程进度款时逐次扣留，在此情形下，质量保证金的计算基数不包括预付款的支付、扣回以及价格调整的金额；</w:t>
      </w:r>
    </w:p>
    <w:p w14:paraId="0E64FB55">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（2）工程竣工结算时一次性扣留质量保证金；</w:t>
      </w:r>
    </w:p>
    <w:p w14:paraId="1C9CE040">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（3）其他扣留方式:</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0FE2DC3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关于质量保证金的补充约定：</w:t>
      </w:r>
      <w:r>
        <w:rPr>
          <w:rFonts w:hint="eastAsia" w:ascii="宋体" w:hAnsi="宋体" w:eastAsia="宋体" w:cs="宋体"/>
          <w:b/>
          <w:color w:val="auto"/>
          <w:sz w:val="24"/>
          <w:szCs w:val="24"/>
          <w:highlight w:val="none"/>
          <w:u w:val="single"/>
          <w:lang w:bidi="ar"/>
        </w:rPr>
        <w:t>质量保证金不计息，多退少补</w:t>
      </w:r>
      <w:r>
        <w:rPr>
          <w:rFonts w:hint="eastAsia" w:ascii="宋体" w:hAnsi="宋体" w:eastAsia="宋体" w:cs="宋体"/>
          <w:color w:val="auto"/>
          <w:kern w:val="0"/>
          <w:sz w:val="24"/>
          <w:szCs w:val="24"/>
          <w:highlight w:val="none"/>
          <w:lang w:bidi="ar"/>
        </w:rPr>
        <w:t>。</w:t>
      </w:r>
    </w:p>
    <w:p w14:paraId="348C0CB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15.4保修</w:t>
      </w:r>
    </w:p>
    <w:p w14:paraId="23B93D40">
      <w:pPr>
        <w:spacing w:line="440" w:lineRule="exact"/>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15.4.1 保修责任</w:t>
      </w:r>
    </w:p>
    <w:p w14:paraId="567FFEBC">
      <w:pPr>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工程保修期为：</w:t>
      </w:r>
      <w:r>
        <w:rPr>
          <w:rFonts w:hint="eastAsia" w:ascii="宋体" w:hAnsi="宋体" w:eastAsia="宋体" w:cs="宋体"/>
          <w:b/>
          <w:color w:val="auto"/>
          <w:sz w:val="24"/>
          <w:szCs w:val="24"/>
          <w:highlight w:val="none"/>
          <w:u w:val="single"/>
          <w:lang w:bidi="ar"/>
        </w:rPr>
        <w:t>按国务院的《建</w:t>
      </w:r>
      <w:r>
        <w:rPr>
          <w:rFonts w:hint="eastAsia" w:ascii="宋体" w:hAnsi="宋体" w:cs="宋体"/>
          <w:b/>
          <w:color w:val="auto"/>
          <w:sz w:val="24"/>
          <w:szCs w:val="24"/>
          <w:highlight w:val="none"/>
          <w:u w:val="single"/>
          <w:lang w:eastAsia="zh-CN" w:bidi="ar"/>
        </w:rPr>
        <w:t>设</w:t>
      </w:r>
      <w:r>
        <w:rPr>
          <w:rFonts w:hint="eastAsia" w:ascii="宋体" w:hAnsi="宋体" w:eastAsia="宋体" w:cs="宋体"/>
          <w:b/>
          <w:color w:val="auto"/>
          <w:sz w:val="24"/>
          <w:szCs w:val="24"/>
          <w:highlight w:val="none"/>
          <w:u w:val="single"/>
          <w:lang w:bidi="ar"/>
        </w:rPr>
        <w:t>工程质量管理条例》相关规定执行</w:t>
      </w:r>
      <w:r>
        <w:rPr>
          <w:rFonts w:hint="eastAsia" w:ascii="宋体" w:hAnsi="宋体" w:cs="宋体"/>
          <w:b/>
          <w:color w:val="auto"/>
          <w:sz w:val="24"/>
          <w:szCs w:val="24"/>
          <w:highlight w:val="none"/>
          <w:u w:val="single"/>
          <w:lang w:eastAsia="zh-CN" w:bidi="ar"/>
        </w:rPr>
        <w:t>，</w:t>
      </w:r>
      <w:r>
        <w:rPr>
          <w:rFonts w:hint="eastAsia" w:ascii="宋体" w:hAnsi="宋体" w:eastAsia="宋体" w:cs="宋体"/>
          <w:b/>
          <w:color w:val="auto"/>
          <w:sz w:val="24"/>
          <w:szCs w:val="24"/>
          <w:highlight w:val="none"/>
          <w:u w:val="single"/>
        </w:rPr>
        <w:t>若无规定的，</w:t>
      </w:r>
      <w:r>
        <w:rPr>
          <w:rFonts w:hint="eastAsia" w:ascii="宋体" w:hAnsi="宋体" w:eastAsia="宋体" w:cs="宋体"/>
          <w:b/>
          <w:color w:val="auto"/>
          <w:sz w:val="24"/>
          <w:szCs w:val="24"/>
          <w:highlight w:val="none"/>
          <w:u w:val="single"/>
          <w:lang w:val="en-US" w:eastAsia="zh-CN"/>
        </w:rPr>
        <w:t>缺陷责任期为24个月</w:t>
      </w:r>
      <w:r>
        <w:rPr>
          <w:rFonts w:hint="eastAsia" w:ascii="宋体" w:hAnsi="宋体" w:eastAsia="宋体" w:cs="宋体"/>
          <w:b/>
          <w:color w:val="auto"/>
          <w:sz w:val="24"/>
          <w:szCs w:val="24"/>
          <w:highlight w:val="none"/>
          <w:u w:val="single"/>
        </w:rPr>
        <w:t>，详见《工程质量保修书》</w:t>
      </w:r>
      <w:r>
        <w:rPr>
          <w:rFonts w:hint="eastAsia" w:ascii="宋体" w:hAnsi="宋体" w:eastAsia="宋体" w:cs="宋体"/>
          <w:color w:val="auto"/>
          <w:kern w:val="0"/>
          <w:sz w:val="24"/>
          <w:szCs w:val="24"/>
          <w:highlight w:val="none"/>
        </w:rPr>
        <w:t>。</w:t>
      </w:r>
    </w:p>
    <w:p w14:paraId="7D027395">
      <w:pPr>
        <w:spacing w:line="440" w:lineRule="exact"/>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15.4.3 修复通知</w:t>
      </w:r>
    </w:p>
    <w:p w14:paraId="305DF420">
      <w:pPr>
        <w:spacing w:line="440" w:lineRule="exact"/>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承包人收到保修通知并到达工程现场的合理时间</w:t>
      </w:r>
      <w:r>
        <w:rPr>
          <w:rFonts w:hint="eastAsia" w:ascii="宋体" w:hAnsi="宋体" w:eastAsia="宋体" w:cs="宋体"/>
          <w:color w:val="auto"/>
          <w:sz w:val="24"/>
          <w:szCs w:val="24"/>
          <w:highlight w:val="none"/>
          <w:lang w:bidi="ar"/>
        </w:rPr>
        <w:t>：</w:t>
      </w:r>
      <w:r>
        <w:rPr>
          <w:rFonts w:hint="eastAsia" w:ascii="宋体" w:hAnsi="宋体" w:eastAsia="宋体" w:cs="宋体"/>
          <w:b/>
          <w:color w:val="auto"/>
          <w:sz w:val="24"/>
          <w:szCs w:val="24"/>
          <w:highlight w:val="none"/>
          <w:u w:val="single"/>
          <w:lang w:bidi="ar"/>
        </w:rPr>
        <w:t>1、属于保修范围内容的项目，承包人应当在接到保修通知之日起 2 天内派人保修。2、发生紧急事故需抢修的，承包人在接到事故通知后，应当立即到达事故现场抢修。3、承包人不在约定期限内派人保修的，发包人可以委托他人修理，由此所发生的费用，在承包人的</w:t>
      </w:r>
      <w:r>
        <w:rPr>
          <w:rFonts w:hint="eastAsia" w:ascii="宋体" w:hAnsi="宋体" w:eastAsia="宋体" w:cs="宋体"/>
          <w:b/>
          <w:color w:val="auto"/>
          <w:sz w:val="24"/>
          <w:szCs w:val="24"/>
          <w:highlight w:val="none"/>
          <w:u w:val="single"/>
          <w:lang w:eastAsia="zh-CN" w:bidi="ar"/>
        </w:rPr>
        <w:t>保证</w:t>
      </w:r>
      <w:r>
        <w:rPr>
          <w:rFonts w:hint="eastAsia" w:ascii="宋体" w:hAnsi="宋体" w:eastAsia="宋体" w:cs="宋体"/>
          <w:b/>
          <w:color w:val="auto"/>
          <w:sz w:val="24"/>
          <w:szCs w:val="24"/>
          <w:highlight w:val="none"/>
          <w:u w:val="single"/>
          <w:lang w:bidi="ar"/>
        </w:rPr>
        <w:t>金中扣除</w:t>
      </w:r>
      <w:r>
        <w:rPr>
          <w:rFonts w:hint="eastAsia" w:ascii="宋体" w:hAnsi="宋体" w:eastAsia="宋体" w:cs="宋体"/>
          <w:color w:val="auto"/>
          <w:kern w:val="0"/>
          <w:sz w:val="24"/>
          <w:szCs w:val="24"/>
          <w:highlight w:val="none"/>
          <w:lang w:bidi="ar"/>
        </w:rPr>
        <w:t>。</w:t>
      </w:r>
    </w:p>
    <w:p w14:paraId="4AE7FE34">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16. 违约</w:t>
      </w:r>
    </w:p>
    <w:p w14:paraId="6E1F696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 发包人违约</w:t>
      </w:r>
    </w:p>
    <w:p w14:paraId="420F0DB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16.1.1发包人违约的情形</w:t>
      </w:r>
    </w:p>
    <w:p w14:paraId="79265B65">
      <w:pPr>
        <w:spacing w:line="440" w:lineRule="exact"/>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发包人违约的其他情形：</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kern w:val="0"/>
          <w:sz w:val="24"/>
          <w:szCs w:val="24"/>
          <w:highlight w:val="none"/>
          <w:lang w:bidi="ar"/>
        </w:rPr>
        <w:t>。</w:t>
      </w:r>
    </w:p>
    <w:p w14:paraId="40E8A667">
      <w:pPr>
        <w:spacing w:line="440" w:lineRule="exact"/>
        <w:ind w:left="1050" w:hanging="1200" w:hangingChars="5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 xml:space="preserve">    16.1.2 发包人违约的责任</w:t>
      </w:r>
    </w:p>
    <w:p w14:paraId="7236028D">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发包人违约责任的承担方式和计算方法：</w:t>
      </w:r>
    </w:p>
    <w:p w14:paraId="5BE413FD">
      <w:pPr>
        <w:numPr>
          <w:ilvl w:val="0"/>
          <w:numId w:val="32"/>
        </w:numPr>
        <w:spacing w:line="440" w:lineRule="exact"/>
        <w:ind w:right="-449" w:rightChars="-187"/>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因发包人原因未能在计划开工日期前7天内下达开工通知的违约责任：</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0BB5DEEF">
      <w:pPr>
        <w:numPr>
          <w:ilvl w:val="0"/>
          <w:numId w:val="32"/>
        </w:numPr>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因发包人原因未能按合同约定支付合同价款的违约责任：</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424F3561">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bidi="ar"/>
        </w:rPr>
        <w:t>。</w:t>
      </w:r>
    </w:p>
    <w:p w14:paraId="479016CF">
      <w:pPr>
        <w:spacing w:line="440" w:lineRule="exact"/>
        <w:ind w:left="42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（4）发包人提供的材料、工程设备的规格、数量或质量不符合合同约定，或因发包人原因</w:t>
      </w:r>
    </w:p>
    <w:p w14:paraId="4144A781">
      <w:pPr>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导致交货日期延误或交货地点变更等情况的违约责任：</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71DB7AF0">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（5）因发包人违反合同约定造成暂停施工的违约责任：</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58FFC106">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（6）发包人无正当理由没有在约定期限内发出复工指示，导致承包人无法复工的违约责任：</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kern w:val="0"/>
          <w:sz w:val="24"/>
          <w:szCs w:val="24"/>
          <w:highlight w:val="none"/>
          <w:lang w:bidi="ar"/>
        </w:rPr>
        <w:t>。</w:t>
      </w:r>
    </w:p>
    <w:p w14:paraId="6F86F29E">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（7）其他：</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5C848EC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16.1.3 因发包人违约解除合同</w:t>
      </w:r>
    </w:p>
    <w:p w14:paraId="6E0BEA5D">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承包人按16.1.1项〔发包人违约的情形〕约定暂停施工满</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28 </w:t>
      </w:r>
      <w:r>
        <w:rPr>
          <w:rFonts w:hint="eastAsia" w:ascii="宋体" w:hAnsi="宋体" w:eastAsia="宋体" w:cs="宋体"/>
          <w:color w:val="auto"/>
          <w:kern w:val="0"/>
          <w:sz w:val="24"/>
          <w:szCs w:val="24"/>
          <w:highlight w:val="none"/>
          <w:lang w:bidi="ar"/>
        </w:rPr>
        <w:t>天后发包人仍不纠正其违约行为并致使合同目的不能实现的，承包人有权解除合同。</w:t>
      </w:r>
    </w:p>
    <w:p w14:paraId="0D4D262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 承包人违约</w:t>
      </w:r>
    </w:p>
    <w:p w14:paraId="27CDF757">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16.2.1 承包人违约的情形</w:t>
      </w:r>
    </w:p>
    <w:p w14:paraId="62494E0E">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承包人违约的其他情形：</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kern w:val="0"/>
          <w:sz w:val="24"/>
          <w:szCs w:val="24"/>
          <w:highlight w:val="none"/>
          <w:lang w:bidi="ar"/>
        </w:rPr>
        <w:t>。</w:t>
      </w:r>
    </w:p>
    <w:p w14:paraId="768AC369">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16.2.2承包人违约的责任</w:t>
      </w:r>
    </w:p>
    <w:p w14:paraId="56C57D9F">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承包人违约责任的承担方式和计算方法：</w:t>
      </w:r>
      <w:r>
        <w:rPr>
          <w:rFonts w:hint="eastAsia" w:ascii="宋体" w:hAnsi="宋体" w:eastAsia="宋体" w:cs="宋体"/>
          <w:b/>
          <w:color w:val="auto"/>
          <w:sz w:val="24"/>
          <w:szCs w:val="24"/>
          <w:highlight w:val="none"/>
          <w:u w:val="single"/>
          <w:lang w:bidi="ar"/>
        </w:rPr>
        <w:t>因承包人原因造成工程质量不符合合同要求，由承包人无条件返工直至质量达到合同约定要求，工期不顺延，承包人同时应承担工期违约责任，经返工仍未能达到合同约定要求的，发包人有权选择解除合同</w:t>
      </w:r>
      <w:r>
        <w:rPr>
          <w:rFonts w:hint="eastAsia" w:ascii="宋体" w:hAnsi="宋体" w:eastAsia="宋体" w:cs="宋体"/>
          <w:b/>
          <w:color w:val="auto"/>
          <w:sz w:val="24"/>
          <w:szCs w:val="24"/>
          <w:highlight w:val="none"/>
          <w:u w:val="single"/>
          <w:lang w:val="en-US" w:eastAsia="zh-CN" w:bidi="ar"/>
        </w:rPr>
        <w:t>并没收履约保证金</w:t>
      </w:r>
      <w:r>
        <w:rPr>
          <w:rFonts w:hint="eastAsia" w:ascii="宋体" w:hAnsi="宋体" w:eastAsia="宋体" w:cs="宋体"/>
          <w:b/>
          <w:color w:val="auto"/>
          <w:sz w:val="24"/>
          <w:szCs w:val="24"/>
          <w:highlight w:val="none"/>
          <w:u w:val="single"/>
          <w:lang w:bidi="ar"/>
        </w:rPr>
        <w:t>，所产生的一切损失由承包人承担</w:t>
      </w:r>
      <w:r>
        <w:rPr>
          <w:rFonts w:hint="eastAsia" w:ascii="宋体" w:hAnsi="宋体" w:eastAsia="宋体" w:cs="宋体"/>
          <w:b/>
          <w:color w:val="auto"/>
          <w:sz w:val="24"/>
          <w:szCs w:val="24"/>
          <w:highlight w:val="none"/>
          <w:u w:val="none"/>
          <w:lang w:bidi="ar"/>
        </w:rPr>
        <w:t>。</w:t>
      </w:r>
    </w:p>
    <w:p w14:paraId="2DE796F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16.2.3 因承包人违约解除合同</w:t>
      </w:r>
    </w:p>
    <w:p w14:paraId="56600302">
      <w:pPr>
        <w:spacing w:line="440" w:lineRule="exact"/>
        <w:ind w:firstLine="480" w:firstLineChars="2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关于承包人违约解除合同的特别约定：</w:t>
      </w:r>
      <w:r>
        <w:rPr>
          <w:rFonts w:hint="eastAsia" w:ascii="宋体" w:hAnsi="宋体" w:eastAsia="宋体" w:cs="宋体"/>
          <w:b/>
          <w:color w:val="auto"/>
          <w:sz w:val="24"/>
          <w:szCs w:val="24"/>
          <w:highlight w:val="none"/>
          <w:u w:val="single"/>
        </w:rPr>
        <w:t>因承包人质量、进度等原因经发包人多次催促无效的，发包人可在汇报上级主管部门后单方面解除合同</w:t>
      </w:r>
      <w:r>
        <w:rPr>
          <w:rFonts w:hint="eastAsia" w:ascii="宋体" w:hAnsi="宋体" w:eastAsia="宋体" w:cs="宋体"/>
          <w:b/>
          <w:color w:val="auto"/>
          <w:sz w:val="24"/>
          <w:szCs w:val="24"/>
          <w:highlight w:val="none"/>
          <w:u w:val="single"/>
          <w:lang w:val="en-US" w:eastAsia="zh-CN" w:bidi="ar"/>
        </w:rPr>
        <w:t>并没收履约保证金</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kern w:val="0"/>
          <w:sz w:val="24"/>
          <w:szCs w:val="24"/>
          <w:highlight w:val="none"/>
          <w:u w:val="single"/>
        </w:rPr>
        <w:t>承包人应按签约合同总价的10%向发包人支付违约金，若因此给发包人造成的损失超过约定违约金的，</w:t>
      </w:r>
      <w:r>
        <w:rPr>
          <w:rFonts w:hint="eastAsia" w:ascii="宋体" w:hAnsi="宋体" w:eastAsia="宋体" w:cs="宋体"/>
          <w:b/>
          <w:color w:val="auto"/>
          <w:kern w:val="0"/>
          <w:sz w:val="24"/>
          <w:szCs w:val="24"/>
          <w:highlight w:val="none"/>
          <w:u w:val="single"/>
          <w:lang w:eastAsia="zh-CN"/>
        </w:rPr>
        <w:t>承</w:t>
      </w:r>
      <w:r>
        <w:rPr>
          <w:rFonts w:hint="eastAsia" w:ascii="宋体" w:hAnsi="宋体" w:eastAsia="宋体" w:cs="宋体"/>
          <w:b/>
          <w:color w:val="auto"/>
          <w:kern w:val="0"/>
          <w:sz w:val="24"/>
          <w:szCs w:val="24"/>
          <w:highlight w:val="none"/>
          <w:u w:val="single"/>
        </w:rPr>
        <w:t>包人应另行赔偿</w:t>
      </w:r>
      <w:r>
        <w:rPr>
          <w:rFonts w:hint="eastAsia" w:ascii="宋体" w:hAnsi="宋体" w:eastAsia="宋体" w:cs="宋体"/>
          <w:color w:val="auto"/>
          <w:kern w:val="0"/>
          <w:sz w:val="24"/>
          <w:szCs w:val="24"/>
          <w:highlight w:val="none"/>
          <w:lang w:bidi="ar"/>
        </w:rPr>
        <w:t>。</w:t>
      </w:r>
    </w:p>
    <w:p w14:paraId="23EA3141">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27B60714">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p>
    <w:p w14:paraId="1DB7B0E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17.1 不可抗力的确认</w:t>
      </w:r>
    </w:p>
    <w:p w14:paraId="1485AE3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除通用合同条款约定的不可抗力事件之外，视为不可抗力的其他情</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u w:val="single"/>
          <w:lang w:val="en-US" w:eastAsia="zh-CN" w:bidi="ar"/>
        </w:rPr>
        <w:t>/</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w:t>
      </w:r>
    </w:p>
    <w:p w14:paraId="6694973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17.4 因不可抗力解除合同</w:t>
      </w:r>
    </w:p>
    <w:p w14:paraId="3B541E3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合同解除后，发包人应在商定或确定发包人应支付款项后</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天内完成款项的支付。</w:t>
      </w:r>
    </w:p>
    <w:p w14:paraId="6472D94B">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 保险</w:t>
      </w:r>
    </w:p>
    <w:p w14:paraId="368A681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18.1 工程保险</w:t>
      </w:r>
    </w:p>
    <w:p w14:paraId="161DF751">
      <w:pPr>
        <w:spacing w:line="440" w:lineRule="exact"/>
        <w:ind w:firstLine="480" w:firstLineChars="200"/>
        <w:jc w:val="lef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lang w:bidi="ar"/>
        </w:rPr>
        <w:t>关于工程保险的特别约定：</w:t>
      </w:r>
      <w:r>
        <w:rPr>
          <w:rFonts w:hint="eastAsia" w:ascii="宋体" w:hAnsi="宋体" w:eastAsia="宋体" w:cs="宋体"/>
          <w:b/>
          <w:color w:val="auto"/>
          <w:sz w:val="24"/>
          <w:szCs w:val="24"/>
          <w:highlight w:val="none"/>
          <w:u w:val="single"/>
          <w:lang w:bidi="ar"/>
        </w:rPr>
        <w:t>农民工工伤保险要求中标人在开工前完成向</w:t>
      </w:r>
      <w:r>
        <w:rPr>
          <w:rFonts w:hint="eastAsia" w:ascii="宋体" w:hAnsi="宋体" w:eastAsia="宋体" w:cs="宋体"/>
          <w:b/>
          <w:color w:val="auto"/>
          <w:sz w:val="24"/>
          <w:szCs w:val="24"/>
          <w:highlight w:val="none"/>
          <w:u w:val="single"/>
          <w:lang w:val="en-US" w:eastAsia="zh-CN" w:bidi="ar"/>
        </w:rPr>
        <w:t>相关</w:t>
      </w:r>
      <w:r>
        <w:rPr>
          <w:rFonts w:hint="eastAsia" w:ascii="宋体" w:hAnsi="宋体" w:eastAsia="宋体" w:cs="宋体"/>
          <w:b/>
          <w:color w:val="auto"/>
          <w:sz w:val="24"/>
          <w:szCs w:val="24"/>
          <w:highlight w:val="none"/>
          <w:u w:val="single"/>
          <w:lang w:bidi="ar"/>
        </w:rPr>
        <w:t>部门申报缴纳，并办理相关手续</w:t>
      </w:r>
      <w:r>
        <w:rPr>
          <w:rFonts w:hint="eastAsia" w:ascii="宋体" w:hAnsi="宋体" w:eastAsia="宋体" w:cs="宋体"/>
          <w:b/>
          <w:color w:val="auto"/>
          <w:sz w:val="24"/>
          <w:szCs w:val="24"/>
          <w:highlight w:val="none"/>
          <w:u w:val="none"/>
          <w:lang w:bidi="ar"/>
        </w:rPr>
        <w:t>。</w:t>
      </w:r>
    </w:p>
    <w:p w14:paraId="38EE244E">
      <w:pPr>
        <w:spacing w:line="440" w:lineRule="exact"/>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hint="eastAsia" w:ascii="宋体" w:hAnsi="宋体" w:eastAsia="宋体" w:cs="宋体"/>
          <w:color w:val="auto"/>
          <w:kern w:val="0"/>
          <w:sz w:val="24"/>
          <w:szCs w:val="24"/>
          <w:highlight w:val="none"/>
          <w:lang w:bidi="ar"/>
        </w:rPr>
        <w:t>。</w:t>
      </w:r>
    </w:p>
    <w:p w14:paraId="2614945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18.3 其他保险</w:t>
      </w:r>
    </w:p>
    <w:p w14:paraId="34941229">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关于其他保险的约定：</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3D47A17B">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承包人是否应为其施工设备等办理财产保险：</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273926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18.7 通知义务</w:t>
      </w:r>
    </w:p>
    <w:p w14:paraId="0165AB2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关于变更保险合同时的通知义务的约定：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0FCAAA4B">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20. 争议解决</w:t>
      </w:r>
    </w:p>
    <w:p w14:paraId="6023178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20.3 争议评审</w:t>
      </w:r>
    </w:p>
    <w:p w14:paraId="7B3AC375">
      <w:pPr>
        <w:spacing w:line="440" w:lineRule="exact"/>
        <w:ind w:left="170"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合同当事人是否同意将工程争议提交争议评审小组决定：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w:t>
      </w:r>
    </w:p>
    <w:p w14:paraId="62C61D21">
      <w:pPr>
        <w:spacing w:line="44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bidi="ar"/>
        </w:rPr>
        <w:t>20.3.1 争议评审小组的确定</w:t>
      </w:r>
    </w:p>
    <w:p w14:paraId="33E73E20">
      <w:pPr>
        <w:spacing w:line="440" w:lineRule="exact"/>
        <w:ind w:firstLine="480" w:firstLineChars="200"/>
        <w:jc w:val="lef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争议评审小组成员的确</w:t>
      </w:r>
      <w:r>
        <w:rPr>
          <w:rFonts w:hint="eastAsia" w:ascii="宋体" w:hAnsi="宋体" w:eastAsia="宋体" w:cs="宋体"/>
          <w:color w:val="auto"/>
          <w:sz w:val="24"/>
          <w:szCs w:val="24"/>
          <w:highlight w:val="none"/>
          <w:lang w:eastAsia="zh-CN" w:bidi="ar"/>
        </w:rPr>
        <w:t>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05BDF27B">
      <w:pPr>
        <w:spacing w:line="440" w:lineRule="exact"/>
        <w:ind w:left="240" w:leftChars="100" w:firstLine="240" w:firstLineChars="1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选定争议评审员的期</w:t>
      </w:r>
      <w:r>
        <w:rPr>
          <w:rFonts w:hint="eastAsia" w:ascii="宋体" w:hAnsi="宋体" w:eastAsia="宋体" w:cs="宋体"/>
          <w:color w:val="auto"/>
          <w:sz w:val="24"/>
          <w:szCs w:val="24"/>
          <w:highlight w:val="none"/>
          <w:lang w:eastAsia="zh-CN" w:bidi="ar"/>
        </w:rPr>
        <w:t>限：</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2DB2F62C">
      <w:pPr>
        <w:spacing w:line="440" w:lineRule="exact"/>
        <w:ind w:firstLine="480" w:firstLineChars="2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争议评审小组成员的报酬承担方</w:t>
      </w:r>
      <w:r>
        <w:rPr>
          <w:rFonts w:hint="eastAsia" w:ascii="宋体" w:hAnsi="宋体" w:eastAsia="宋体" w:cs="宋体"/>
          <w:color w:val="auto"/>
          <w:sz w:val="24"/>
          <w:szCs w:val="24"/>
          <w:highlight w:val="none"/>
          <w:lang w:eastAsia="zh-CN" w:bidi="ar"/>
        </w:rPr>
        <w:t>式：</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4251D04C">
      <w:pPr>
        <w:spacing w:line="440" w:lineRule="exact"/>
        <w:ind w:firstLine="480" w:firstLineChars="2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其他事项的约</w:t>
      </w:r>
      <w:r>
        <w:rPr>
          <w:rFonts w:hint="eastAsia" w:ascii="宋体" w:hAnsi="宋体" w:eastAsia="宋体" w:cs="宋体"/>
          <w:color w:val="auto"/>
          <w:sz w:val="24"/>
          <w:szCs w:val="24"/>
          <w:highlight w:val="none"/>
          <w:lang w:eastAsia="zh-CN" w:bidi="ar"/>
        </w:rPr>
        <w:t>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7413831C">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20.3.2 争议评审小组的决定</w:t>
      </w:r>
    </w:p>
    <w:p w14:paraId="07872E22">
      <w:pPr>
        <w:spacing w:line="440" w:lineRule="exact"/>
        <w:ind w:left="960" w:leftChars="200" w:hanging="480" w:hangingChars="2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合同当事人关于本项的约</w:t>
      </w:r>
      <w:r>
        <w:rPr>
          <w:rFonts w:hint="eastAsia" w:ascii="宋体" w:hAnsi="宋体" w:eastAsia="宋体" w:cs="宋体"/>
          <w:color w:val="auto"/>
          <w:sz w:val="24"/>
          <w:szCs w:val="24"/>
          <w:highlight w:val="none"/>
          <w:lang w:eastAsia="zh-CN" w:bidi="ar"/>
        </w:rPr>
        <w:t>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1878D8C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20.4仲裁或诉讼</w:t>
      </w:r>
    </w:p>
    <w:p w14:paraId="08A1717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因合同及合同有关事项发生的争议，按下列第</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种方式解决：</w:t>
      </w:r>
    </w:p>
    <w:p w14:paraId="4712822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（1）向</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仲裁委员会申请仲裁；</w:t>
      </w:r>
    </w:p>
    <w:p w14:paraId="36D5B06F">
      <w:pPr>
        <w:spacing w:line="440" w:lineRule="exact"/>
        <w:ind w:firstLine="480" w:firstLineChars="200"/>
        <w:jc w:val="left"/>
        <w:rPr>
          <w:rFonts w:eastAsia="仿宋_GB2312"/>
          <w:color w:val="auto"/>
          <w:kern w:val="2"/>
          <w:sz w:val="24"/>
          <w:szCs w:val="24"/>
          <w:highlight w:val="none"/>
        </w:rPr>
      </w:pPr>
      <w:r>
        <w:rPr>
          <w:rFonts w:hint="eastAsia" w:ascii="宋体" w:hAnsi="宋体" w:eastAsia="宋体" w:cs="宋体"/>
          <w:color w:val="auto"/>
          <w:sz w:val="24"/>
          <w:szCs w:val="24"/>
          <w:highlight w:val="none"/>
          <w:lang w:bidi="ar"/>
        </w:rPr>
        <w:t>（2）向</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single"/>
        </w:rPr>
        <w:t>工程所在地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人民法院起诉。</w:t>
      </w:r>
    </w:p>
    <w:p w14:paraId="038F840B">
      <w:pPr>
        <w:autoSpaceDE/>
        <w:autoSpaceDN/>
        <w:adjustRightInd/>
        <w:spacing w:after="120" w:line="400" w:lineRule="exact"/>
        <w:jc w:val="both"/>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21.专用条款补充内容：</w:t>
      </w:r>
    </w:p>
    <w:p w14:paraId="27EF511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21.1本工程中标后，承包人不得转让转包或变相转包</w:t>
      </w:r>
      <w:r>
        <w:rPr>
          <w:rFonts w:hint="eastAsia" w:ascii="宋体" w:hAnsi="宋体" w:eastAsia="宋体" w:cs="宋体"/>
          <w:color w:val="auto"/>
          <w:kern w:val="2"/>
          <w:sz w:val="24"/>
          <w:szCs w:val="24"/>
          <w:highlight w:val="none"/>
          <w:u w:val="none"/>
        </w:rPr>
        <w:t>。</w:t>
      </w:r>
    </w:p>
    <w:p w14:paraId="135F0D2E">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21.2中标项目负责人一经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确认，承包人不得擅自变更。项目负责人和五大员的到位率不得低于</w:t>
      </w:r>
      <w:r>
        <w:rPr>
          <w:rFonts w:hint="eastAsia" w:ascii="宋体" w:hAnsi="宋体" w:eastAsia="宋体" w:cs="宋体"/>
          <w:color w:val="auto"/>
          <w:kern w:val="2"/>
          <w:sz w:val="24"/>
          <w:szCs w:val="24"/>
          <w:highlight w:val="none"/>
          <w:u w:val="single"/>
          <w:lang w:val="en-US" w:eastAsia="zh-CN"/>
        </w:rPr>
        <w:t>9</w:t>
      </w:r>
      <w:r>
        <w:rPr>
          <w:rFonts w:hint="eastAsia" w:ascii="宋体" w:hAnsi="宋体" w:eastAsia="宋体" w:cs="宋体"/>
          <w:color w:val="auto"/>
          <w:kern w:val="2"/>
          <w:sz w:val="24"/>
          <w:szCs w:val="24"/>
          <w:highlight w:val="none"/>
          <w:u w:val="single"/>
        </w:rPr>
        <w:t>0％。技术负责人施工期间到位率不得少于日历天数的</w:t>
      </w:r>
      <w:r>
        <w:rPr>
          <w:rFonts w:hint="eastAsia" w:ascii="宋体" w:hAnsi="宋体" w:eastAsia="宋体" w:cs="宋体"/>
          <w:color w:val="auto"/>
          <w:kern w:val="2"/>
          <w:sz w:val="24"/>
          <w:szCs w:val="24"/>
          <w:highlight w:val="none"/>
          <w:u w:val="single"/>
          <w:lang w:val="en-US" w:eastAsia="zh-CN"/>
        </w:rPr>
        <w:t>9</w:t>
      </w:r>
      <w:r>
        <w:rPr>
          <w:rFonts w:hint="eastAsia" w:ascii="宋体" w:hAnsi="宋体" w:eastAsia="宋体" w:cs="宋体"/>
          <w:color w:val="auto"/>
          <w:kern w:val="2"/>
          <w:sz w:val="24"/>
          <w:szCs w:val="24"/>
          <w:highlight w:val="none"/>
          <w:u w:val="single"/>
        </w:rPr>
        <w:t>0％</w:t>
      </w:r>
      <w:r>
        <w:rPr>
          <w:rFonts w:hint="eastAsia" w:ascii="宋体" w:hAnsi="宋体" w:eastAsia="宋体" w:cs="宋体"/>
          <w:color w:val="auto"/>
          <w:kern w:val="2"/>
          <w:sz w:val="24"/>
          <w:szCs w:val="24"/>
          <w:highlight w:val="none"/>
          <w:u w:val="none"/>
        </w:rPr>
        <w:t>。</w:t>
      </w:r>
      <w:r>
        <w:rPr>
          <w:rFonts w:hint="eastAsia" w:ascii="宋体" w:hAnsi="宋体" w:eastAsia="宋体" w:cs="宋体"/>
          <w:color w:val="auto"/>
          <w:kern w:val="2"/>
          <w:sz w:val="24"/>
          <w:szCs w:val="24"/>
          <w:highlight w:val="none"/>
          <w:u w:val="single"/>
        </w:rPr>
        <w:t>以上人员均须为承包人在职职工，经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确认后原则上不予以变更，如需变更则按相关规定办理变更手续，变更后的项目经理及其他人员的资质等要求不得低于变更前且仍须为中标单位在职职工</w:t>
      </w:r>
      <w:r>
        <w:rPr>
          <w:rFonts w:hint="eastAsia" w:ascii="宋体" w:hAnsi="宋体" w:eastAsia="宋体" w:cs="宋体"/>
          <w:color w:val="auto"/>
          <w:kern w:val="2"/>
          <w:sz w:val="24"/>
          <w:szCs w:val="24"/>
          <w:highlight w:val="none"/>
          <w:u w:val="none"/>
        </w:rPr>
        <w:t>。</w:t>
      </w:r>
    </w:p>
    <w:p w14:paraId="74701C53">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如需变更则按相关规定办理变更手续，若变更原因为以下其中之一的</w:t>
      </w:r>
      <w:r>
        <w:rPr>
          <w:rFonts w:hint="eastAsia" w:ascii="宋体" w:hAnsi="宋体" w:eastAsia="宋体" w:cs="宋体"/>
          <w:color w:val="auto"/>
          <w:kern w:val="2"/>
          <w:sz w:val="24"/>
          <w:szCs w:val="24"/>
          <w:highlight w:val="none"/>
          <w:u w:val="none"/>
        </w:rPr>
        <w:t>：</w:t>
      </w:r>
    </w:p>
    <w:p w14:paraId="5DEC5BED">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①注册证书有效期满且未延续注册或被依法注销撤销的</w:t>
      </w:r>
      <w:r>
        <w:rPr>
          <w:rFonts w:hint="eastAsia" w:ascii="宋体" w:hAnsi="宋体" w:eastAsia="宋体" w:cs="宋体"/>
          <w:color w:val="auto"/>
          <w:kern w:val="2"/>
          <w:sz w:val="24"/>
          <w:szCs w:val="24"/>
          <w:highlight w:val="none"/>
          <w:u w:val="none"/>
        </w:rPr>
        <w:t>；</w:t>
      </w:r>
    </w:p>
    <w:p w14:paraId="450655E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②岗位资格证书、职称证书、考核证书失效的</w:t>
      </w:r>
      <w:r>
        <w:rPr>
          <w:rFonts w:hint="eastAsia" w:ascii="宋体" w:hAnsi="宋体" w:eastAsia="宋体" w:cs="宋体"/>
          <w:color w:val="auto"/>
          <w:kern w:val="2"/>
          <w:sz w:val="24"/>
          <w:szCs w:val="24"/>
          <w:highlight w:val="none"/>
          <w:u w:val="none"/>
        </w:rPr>
        <w:t>；</w:t>
      </w:r>
    </w:p>
    <w:p w14:paraId="49E8D6A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③与受聘企业已经解除劳动合同的</w:t>
      </w:r>
      <w:r>
        <w:rPr>
          <w:rFonts w:hint="eastAsia" w:ascii="宋体" w:hAnsi="宋体" w:eastAsia="宋体" w:cs="宋体"/>
          <w:color w:val="auto"/>
          <w:kern w:val="2"/>
          <w:sz w:val="24"/>
          <w:szCs w:val="24"/>
          <w:highlight w:val="none"/>
          <w:u w:val="none"/>
        </w:rPr>
        <w:t>；</w:t>
      </w:r>
    </w:p>
    <w:p w14:paraId="54B27AB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④因患病、发生意外等身体原因不能在施工现场进行管理的</w:t>
      </w:r>
      <w:r>
        <w:rPr>
          <w:rFonts w:hint="eastAsia" w:ascii="宋体" w:hAnsi="宋体" w:eastAsia="宋体" w:cs="宋体"/>
          <w:color w:val="auto"/>
          <w:kern w:val="2"/>
          <w:sz w:val="24"/>
          <w:szCs w:val="24"/>
          <w:highlight w:val="none"/>
          <w:u w:val="none"/>
        </w:rPr>
        <w:t>；</w:t>
      </w:r>
    </w:p>
    <w:p w14:paraId="6DBC86D2">
      <w:pPr>
        <w:spacing w:line="400" w:lineRule="exact"/>
        <w:ind w:firstLine="480" w:firstLineChars="200"/>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rPr>
        <w:t>承包人有上</w:t>
      </w:r>
      <w:r>
        <w:rPr>
          <w:rFonts w:hint="eastAsia" w:ascii="宋体" w:hAnsi="宋体" w:eastAsia="宋体" w:cs="宋体"/>
          <w:color w:val="auto"/>
          <w:kern w:val="2"/>
          <w:sz w:val="24"/>
          <w:szCs w:val="24"/>
          <w:highlight w:val="none"/>
          <w:u w:val="single"/>
          <w:lang w:val="en-US" w:eastAsia="zh-CN"/>
        </w:rPr>
        <w:t>述</w:t>
      </w:r>
      <w:r>
        <w:rPr>
          <w:rFonts w:hint="eastAsia" w:ascii="宋体" w:hAnsi="宋体" w:eastAsia="宋体" w:cs="宋体"/>
          <w:color w:val="auto"/>
          <w:kern w:val="2"/>
          <w:sz w:val="24"/>
          <w:szCs w:val="24"/>
          <w:highlight w:val="none"/>
          <w:u w:val="single"/>
        </w:rPr>
        <w:t>情况需变更项目负责人的，须按8万元/人次的标准支付违约金，变更主要施工管理人员的，须按承包人</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万元/人次的标准支付违约金</w:t>
      </w:r>
      <w:r>
        <w:rPr>
          <w:rFonts w:hint="eastAsia" w:ascii="宋体" w:hAnsi="宋体" w:eastAsia="宋体" w:cs="宋体"/>
          <w:color w:val="auto"/>
          <w:kern w:val="2"/>
          <w:sz w:val="24"/>
          <w:szCs w:val="24"/>
          <w:highlight w:val="none"/>
          <w:u w:val="none"/>
          <w:lang w:eastAsia="zh-CN"/>
        </w:rPr>
        <w:t>。</w:t>
      </w:r>
    </w:p>
    <w:p w14:paraId="195457A0">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若变更原因为以下其中之一的</w:t>
      </w:r>
      <w:r>
        <w:rPr>
          <w:rFonts w:hint="eastAsia" w:ascii="宋体" w:hAnsi="宋体" w:eastAsia="宋体" w:cs="宋体"/>
          <w:color w:val="auto"/>
          <w:kern w:val="2"/>
          <w:sz w:val="24"/>
          <w:szCs w:val="24"/>
          <w:highlight w:val="none"/>
          <w:u w:val="none"/>
        </w:rPr>
        <w:t>：</w:t>
      </w:r>
    </w:p>
    <w:p w14:paraId="11699C26">
      <w:pPr>
        <w:spacing w:line="400" w:lineRule="exact"/>
        <w:ind w:left="422"/>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①违法违规行为不能继续从事施工现场管理工作的</w:t>
      </w:r>
      <w:r>
        <w:rPr>
          <w:rFonts w:hint="eastAsia" w:ascii="宋体" w:hAnsi="宋体" w:eastAsia="宋体" w:cs="宋体"/>
          <w:color w:val="auto"/>
          <w:kern w:val="2"/>
          <w:sz w:val="24"/>
          <w:szCs w:val="24"/>
          <w:highlight w:val="none"/>
          <w:u w:val="none"/>
        </w:rPr>
        <w:t>；</w:t>
      </w:r>
    </w:p>
    <w:p w14:paraId="3704A554">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②被建设单位认为履责不力等原因不宜继续从事施工现场管理工作的</w:t>
      </w:r>
      <w:r>
        <w:rPr>
          <w:rFonts w:hint="eastAsia" w:ascii="宋体" w:hAnsi="宋体" w:eastAsia="宋体" w:cs="宋体"/>
          <w:color w:val="auto"/>
          <w:kern w:val="2"/>
          <w:sz w:val="24"/>
          <w:szCs w:val="24"/>
          <w:highlight w:val="none"/>
          <w:u w:val="none"/>
        </w:rPr>
        <w:t>；</w:t>
      </w:r>
    </w:p>
    <w:p w14:paraId="354CFFAF">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③法律法规规定的其他情形</w:t>
      </w:r>
      <w:r>
        <w:rPr>
          <w:rFonts w:hint="eastAsia" w:ascii="宋体" w:hAnsi="宋体" w:eastAsia="宋体" w:cs="宋体"/>
          <w:color w:val="auto"/>
          <w:kern w:val="2"/>
          <w:sz w:val="24"/>
          <w:szCs w:val="24"/>
          <w:highlight w:val="none"/>
          <w:u w:val="none"/>
        </w:rPr>
        <w:t>；</w:t>
      </w:r>
    </w:p>
    <w:p w14:paraId="1F673B88">
      <w:pPr>
        <w:spacing w:line="400" w:lineRule="exact"/>
        <w:ind w:firstLine="480" w:firstLineChars="200"/>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rPr>
        <w:t>承包人有上</w:t>
      </w:r>
      <w:r>
        <w:rPr>
          <w:rFonts w:hint="eastAsia" w:ascii="宋体" w:hAnsi="宋体" w:eastAsia="宋体" w:cs="宋体"/>
          <w:color w:val="auto"/>
          <w:kern w:val="2"/>
          <w:sz w:val="24"/>
          <w:szCs w:val="24"/>
          <w:highlight w:val="none"/>
          <w:u w:val="single"/>
          <w:lang w:val="en-US" w:eastAsia="zh-CN"/>
        </w:rPr>
        <w:t>述</w:t>
      </w:r>
      <w:r>
        <w:rPr>
          <w:rFonts w:hint="eastAsia" w:ascii="宋体" w:hAnsi="宋体" w:eastAsia="宋体" w:cs="宋体"/>
          <w:color w:val="auto"/>
          <w:kern w:val="2"/>
          <w:sz w:val="24"/>
          <w:szCs w:val="24"/>
          <w:highlight w:val="none"/>
          <w:u w:val="single"/>
        </w:rPr>
        <w:t>情况需变更项目负责人的，须按1</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万元/人次的标准支付违约金，变更主要施工管理人员的，须按承包人</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万元/人次的标准支付违约金</w:t>
      </w:r>
      <w:r>
        <w:rPr>
          <w:rFonts w:hint="eastAsia" w:ascii="宋体" w:hAnsi="宋体" w:eastAsia="宋体" w:cs="宋体"/>
          <w:color w:val="auto"/>
          <w:kern w:val="2"/>
          <w:sz w:val="24"/>
          <w:szCs w:val="24"/>
          <w:highlight w:val="none"/>
          <w:u w:val="none"/>
          <w:lang w:eastAsia="zh-CN"/>
        </w:rPr>
        <w:t>。</w:t>
      </w:r>
    </w:p>
    <w:p w14:paraId="2384F0CD">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如擅自更换项目负责人的，承包人须按</w:t>
      </w:r>
      <w:r>
        <w:rPr>
          <w:rFonts w:hint="eastAsia" w:ascii="宋体" w:hAnsi="宋体" w:eastAsia="宋体" w:cs="宋体"/>
          <w:color w:val="auto"/>
          <w:kern w:val="2"/>
          <w:sz w:val="24"/>
          <w:szCs w:val="24"/>
          <w:highlight w:val="none"/>
          <w:u w:val="single"/>
          <w:lang w:val="en-US" w:eastAsia="zh-CN"/>
        </w:rPr>
        <w:t>20</w:t>
      </w:r>
      <w:r>
        <w:rPr>
          <w:rFonts w:hint="eastAsia" w:ascii="宋体" w:hAnsi="宋体" w:eastAsia="宋体" w:cs="宋体"/>
          <w:color w:val="auto"/>
          <w:kern w:val="2"/>
          <w:sz w:val="24"/>
          <w:szCs w:val="24"/>
          <w:highlight w:val="none"/>
          <w:u w:val="single"/>
        </w:rPr>
        <w:t>万元/人次的标准支付违约金</w:t>
      </w:r>
      <w:r>
        <w:rPr>
          <w:rFonts w:hint="eastAsia" w:ascii="宋体" w:hAnsi="宋体" w:eastAsia="宋体" w:cs="宋体"/>
          <w:color w:val="auto"/>
          <w:kern w:val="2"/>
          <w:sz w:val="24"/>
          <w:szCs w:val="24"/>
          <w:highlight w:val="none"/>
          <w:u w:val="none"/>
        </w:rPr>
        <w:t>。</w:t>
      </w:r>
    </w:p>
    <w:p w14:paraId="23C1CB3B">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lang w:val="en-US" w:eastAsia="zh-CN" w:bidi="ar-SA"/>
        </w:rPr>
        <w:t>人员当天上班时间在现场</w:t>
      </w:r>
      <w:r>
        <w:rPr>
          <w:rFonts w:hint="eastAsia" w:hAnsi="宋体" w:eastAsia="宋体" w:cs="宋体"/>
          <w:color w:val="auto"/>
          <w:kern w:val="2"/>
          <w:sz w:val="24"/>
          <w:szCs w:val="24"/>
          <w:highlight w:val="none"/>
          <w:u w:val="single"/>
          <w:lang w:val="en-US" w:eastAsia="zh-CN" w:bidi="ar-SA"/>
        </w:rPr>
        <w:t>8</w:t>
      </w:r>
      <w:r>
        <w:rPr>
          <w:rFonts w:hint="eastAsia" w:ascii="宋体" w:hAnsi="宋体" w:eastAsia="宋体" w:cs="宋体"/>
          <w:color w:val="auto"/>
          <w:kern w:val="2"/>
          <w:sz w:val="24"/>
          <w:szCs w:val="24"/>
          <w:highlight w:val="none"/>
          <w:u w:val="single"/>
          <w:lang w:val="en-US" w:eastAsia="zh-CN" w:bidi="ar-SA"/>
        </w:rPr>
        <w:t>小时以下的视为缺席，发包人可以按到岗率天数为基数，对缺席人员按天计算违约金，承包人承诺的项目负责人和技术负责人每缺席一天按每人次</w:t>
      </w:r>
      <w:r>
        <w:rPr>
          <w:rFonts w:hint="eastAsia" w:hAnsi="宋体" w:eastAsia="宋体" w:cs="宋体"/>
          <w:color w:val="auto"/>
          <w:kern w:val="2"/>
          <w:sz w:val="24"/>
          <w:szCs w:val="24"/>
          <w:highlight w:val="none"/>
          <w:u w:val="single"/>
          <w:lang w:val="en-US" w:eastAsia="zh-CN" w:bidi="ar-SA"/>
        </w:rPr>
        <w:t>4</w:t>
      </w:r>
      <w:r>
        <w:rPr>
          <w:rFonts w:hint="eastAsia" w:ascii="宋体" w:hAnsi="宋体" w:eastAsia="宋体" w:cs="宋体"/>
          <w:color w:val="auto"/>
          <w:kern w:val="2"/>
          <w:sz w:val="24"/>
          <w:szCs w:val="24"/>
          <w:highlight w:val="none"/>
          <w:u w:val="single"/>
          <w:lang w:val="en-US" w:eastAsia="zh-CN" w:bidi="ar-SA"/>
        </w:rPr>
        <w:t>000元支付违约金；主要其他关键管理人员每缺席一天按每人次</w:t>
      </w:r>
      <w:r>
        <w:rPr>
          <w:rFonts w:hint="eastAsia" w:hAnsi="宋体" w:eastAsia="宋体" w:cs="宋体"/>
          <w:color w:val="auto"/>
          <w:kern w:val="2"/>
          <w:sz w:val="24"/>
          <w:szCs w:val="24"/>
          <w:highlight w:val="none"/>
          <w:u w:val="single"/>
          <w:lang w:val="en-US" w:eastAsia="zh-CN" w:bidi="ar-SA"/>
        </w:rPr>
        <w:t>2</w:t>
      </w:r>
      <w:r>
        <w:rPr>
          <w:rFonts w:hint="eastAsia" w:ascii="宋体" w:hAnsi="宋体" w:eastAsia="宋体" w:cs="宋体"/>
          <w:color w:val="auto"/>
          <w:kern w:val="2"/>
          <w:sz w:val="24"/>
          <w:szCs w:val="24"/>
          <w:highlight w:val="none"/>
          <w:u w:val="single"/>
          <w:lang w:val="en-US" w:eastAsia="zh-CN" w:bidi="ar-SA"/>
        </w:rPr>
        <w:t>000元支付违约金。项目负责人无辜缺席发包人召集的会议按每人次5000元支付违约金。考勤方式按相关规定执行。上述人员如果未经发包人及监理单位许可，擅自离岗的，作违约论处。上述人员到位率每周例会通报一次，且在监理月报中反映，承包人的上述人员在发包人发送到岗书面催告单三次以上不及时到岗的，发包人有权解除合同并没收履约保证金，承包人承担违约责任</w:t>
      </w:r>
      <w:r>
        <w:rPr>
          <w:rFonts w:hint="eastAsia" w:ascii="宋体" w:hAnsi="宋体" w:eastAsia="宋体" w:cs="宋体"/>
          <w:color w:val="auto"/>
          <w:kern w:val="2"/>
          <w:sz w:val="24"/>
          <w:szCs w:val="24"/>
          <w:highlight w:val="none"/>
          <w:u w:val="none"/>
        </w:rPr>
        <w:t>。</w:t>
      </w:r>
    </w:p>
    <w:p w14:paraId="6DB4F21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21.3在施工过程中若出现工程质量、进度等问题，在发包方三次书面通知后仍未能采取有效措施的，发包方有权单方终止合同</w:t>
      </w:r>
      <w:r>
        <w:rPr>
          <w:rFonts w:hint="eastAsia" w:ascii="宋体" w:hAnsi="宋体" w:eastAsia="宋体" w:cs="宋体"/>
          <w:color w:val="auto"/>
          <w:kern w:val="2"/>
          <w:sz w:val="24"/>
          <w:szCs w:val="24"/>
          <w:highlight w:val="none"/>
          <w:u w:val="single"/>
          <w:lang w:val="en-US" w:eastAsia="zh-CN" w:bidi="ar-SA"/>
        </w:rPr>
        <w:t>并没收履约保证金</w:t>
      </w:r>
      <w:r>
        <w:rPr>
          <w:rFonts w:hint="eastAsia" w:ascii="宋体" w:hAnsi="宋体" w:eastAsia="宋体" w:cs="宋体"/>
          <w:color w:val="auto"/>
          <w:kern w:val="2"/>
          <w:sz w:val="24"/>
          <w:szCs w:val="24"/>
          <w:highlight w:val="none"/>
          <w:u w:val="single"/>
        </w:rPr>
        <w:t>，并保留索赔的权利</w:t>
      </w:r>
      <w:r>
        <w:rPr>
          <w:rFonts w:hint="eastAsia" w:ascii="宋体" w:hAnsi="宋体" w:eastAsia="宋体" w:cs="宋体"/>
          <w:color w:val="auto"/>
          <w:kern w:val="2"/>
          <w:sz w:val="24"/>
          <w:szCs w:val="24"/>
          <w:highlight w:val="none"/>
          <w:u w:val="none"/>
        </w:rPr>
        <w:t>。</w:t>
      </w:r>
    </w:p>
    <w:p w14:paraId="0EAF0168">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21.4日常检查：在施工过程中若出现工程质量、进度、安全文明施工等问题，发包人或监理人每发一次整改通知，向发包人支付</w:t>
      </w:r>
      <w:r>
        <w:rPr>
          <w:rFonts w:hint="eastAsia" w:ascii="宋体" w:hAnsi="宋体" w:eastAsia="宋体" w:cs="宋体"/>
          <w:color w:val="auto"/>
          <w:kern w:val="2"/>
          <w:sz w:val="24"/>
          <w:szCs w:val="24"/>
          <w:highlight w:val="none"/>
          <w:u w:val="single"/>
          <w:lang w:val="en-US" w:eastAsia="zh-CN"/>
        </w:rPr>
        <w:t>10</w:t>
      </w:r>
      <w:r>
        <w:rPr>
          <w:rFonts w:hint="eastAsia" w:ascii="宋体" w:hAnsi="宋体" w:eastAsia="宋体" w:cs="宋体"/>
          <w:color w:val="auto"/>
          <w:kern w:val="2"/>
          <w:sz w:val="24"/>
          <w:szCs w:val="24"/>
          <w:highlight w:val="none"/>
          <w:u w:val="single"/>
        </w:rPr>
        <w:t>000元违约金，该问题被发包人或监理人第二次发出整改通知的，每发生一起向发包人支付20000元违约金，被相关部门通报批评或被新闻媒体曝光的，每发生一起向发包人支付50000元违约金</w:t>
      </w:r>
      <w:r>
        <w:rPr>
          <w:rFonts w:hint="eastAsia" w:ascii="宋体" w:hAnsi="宋体" w:eastAsia="宋体" w:cs="宋体"/>
          <w:color w:val="auto"/>
          <w:kern w:val="2"/>
          <w:sz w:val="24"/>
          <w:szCs w:val="24"/>
          <w:highlight w:val="none"/>
          <w:u w:val="none"/>
        </w:rPr>
        <w:t>。</w:t>
      </w:r>
    </w:p>
    <w:p w14:paraId="62DCD8A4">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21.5技术复杂事项：因日常检查发现的安全隐患、质量问题较为复杂，或各阶段验收过程中发现的质量问题，或第三方检测、鉴定机构确认的质量问题，</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出具书面意见要求组织专家咨询会处理的，违约金标准按照以上第21.4条执行；如专家咨询会确认因质量问题需要返工或确认为重大安全隐患，或市、省、国家级安全管理部门确认为安全隐患的，</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有权要求施工单位支付违约金，金额不低于以上第21.4条的2倍</w:t>
      </w:r>
      <w:r>
        <w:rPr>
          <w:rFonts w:hint="eastAsia" w:ascii="宋体" w:hAnsi="宋体" w:eastAsia="宋体" w:cs="宋体"/>
          <w:color w:val="auto"/>
          <w:kern w:val="2"/>
          <w:sz w:val="24"/>
          <w:szCs w:val="24"/>
          <w:highlight w:val="none"/>
          <w:u w:val="none"/>
        </w:rPr>
        <w:t>。</w:t>
      </w:r>
    </w:p>
    <w:p w14:paraId="7F9E3625">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21.6</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所使用的材料、设备与合同约定或设计要求不符的，无论工程是否通过竣工验收，</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有权要求施工单位全部更换，由此发生的费用由</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自行承担，延误的工期不予顺延；</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有权要求施工单位支付违约金，金额不低于更换材料的10%，同时也不得低于以上第21.4条的2倍</w:t>
      </w:r>
      <w:r>
        <w:rPr>
          <w:rFonts w:hint="eastAsia" w:ascii="宋体" w:hAnsi="宋体" w:eastAsia="宋体" w:cs="宋体"/>
          <w:color w:val="auto"/>
          <w:kern w:val="2"/>
          <w:sz w:val="24"/>
          <w:szCs w:val="24"/>
          <w:highlight w:val="none"/>
          <w:u w:val="none"/>
        </w:rPr>
        <w:t>。</w:t>
      </w:r>
    </w:p>
    <w:p w14:paraId="5C1225A5">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21.7出现安全隐患、质量问题的，违约金的缴纳并不能免除</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责任和整改义务，整改后仍需按规定检测，由此产生的费用及造成的损失全部由</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承担</w:t>
      </w:r>
      <w:r>
        <w:rPr>
          <w:rFonts w:hint="eastAsia" w:ascii="宋体" w:hAnsi="宋体" w:eastAsia="宋体" w:cs="宋体"/>
          <w:color w:val="auto"/>
          <w:kern w:val="2"/>
          <w:sz w:val="24"/>
          <w:szCs w:val="24"/>
          <w:highlight w:val="none"/>
          <w:u w:val="none"/>
        </w:rPr>
        <w:t>。</w:t>
      </w:r>
    </w:p>
    <w:p w14:paraId="546C2E9F">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21.8同一分项工程发生第二次及以上的相同安全隐患、质量等问题的，或监理单位已向</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发出整改通知单，但</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拒不整改的，</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位有权要求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加倍（倍数按事件发生次数确定）支付违约金；如监理单位及时发现上述情况并按规定向</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发出整改通知单且有实际具体的纠正行为的，经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同意可免除监理单位相关违约金。</w:t>
      </w:r>
    </w:p>
    <w:p w14:paraId="16F4A97B">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21.9承包人对自己施工范围内的工程要做好成品保护，且应注意保护其他承包人的工作成果；由于承包人原因造成其他承包人工程损坏的，由承包人自行妥善处理并承担由此引起的全部修复费用；自身不能妥善处理、影响任一方工程进度的，监理单位及发包人有权作出赔偿决断，费用从承包人工程款或结算款中扣减</w:t>
      </w:r>
      <w:r>
        <w:rPr>
          <w:rFonts w:hint="eastAsia" w:ascii="宋体" w:hAnsi="宋体" w:eastAsia="宋体" w:cs="宋体"/>
          <w:color w:val="auto"/>
          <w:kern w:val="2"/>
          <w:sz w:val="24"/>
          <w:szCs w:val="24"/>
          <w:highlight w:val="none"/>
          <w:u w:val="none"/>
        </w:rPr>
        <w:t>。</w:t>
      </w:r>
    </w:p>
    <w:p w14:paraId="242D68C4">
      <w:pPr>
        <w:pStyle w:val="9"/>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21.10承包人保证在规定时间内在绍兴滨海新区管理委员会规划建设局办理备案、民工工资保证金（农民工工伤保险）交存等相关手续。若承包人未按规定执行，视为承包人自动放弃承包资格</w:t>
      </w:r>
      <w:r>
        <w:rPr>
          <w:rFonts w:hint="eastAsia" w:ascii="宋体" w:hAnsi="宋体" w:eastAsia="宋体" w:cs="宋体"/>
          <w:color w:val="auto"/>
          <w:kern w:val="2"/>
          <w:sz w:val="24"/>
          <w:szCs w:val="24"/>
          <w:highlight w:val="none"/>
          <w:u w:val="none"/>
        </w:rPr>
        <w:t>。</w:t>
      </w:r>
    </w:p>
    <w:p w14:paraId="4B22211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21.11施工用水、用电等均由承包人自行解决并承担相关一切费用，该费用视为已包含在标底内。承包人应单独设置水、电计量表，承包人按实际用量及市场价格向相关单位支付</w:t>
      </w:r>
      <w:r>
        <w:rPr>
          <w:rFonts w:hint="eastAsia" w:ascii="宋体" w:hAnsi="宋体" w:eastAsia="宋体" w:cs="宋体"/>
          <w:color w:val="auto"/>
          <w:kern w:val="2"/>
          <w:sz w:val="24"/>
          <w:szCs w:val="24"/>
          <w:highlight w:val="none"/>
          <w:u w:val="none"/>
        </w:rPr>
        <w:t>。</w:t>
      </w:r>
    </w:p>
    <w:p w14:paraId="1F498668">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21.12承包人应计划有序的堆放和处理施工废弃物，避免对环境造成破坏。因承包人任意堆放或弃置施工废弃物造成妨碍公共交通、影响城镇居民生活、危及居民安全、破坏周围环境的，承包人应承担全部责任</w:t>
      </w:r>
      <w:r>
        <w:rPr>
          <w:rFonts w:hint="eastAsia" w:ascii="宋体" w:hAnsi="宋体" w:eastAsia="宋体" w:cs="宋体"/>
          <w:color w:val="auto"/>
          <w:kern w:val="2"/>
          <w:sz w:val="24"/>
          <w:szCs w:val="24"/>
          <w:highlight w:val="none"/>
          <w:u w:val="none"/>
        </w:rPr>
        <w:t>。</w:t>
      </w:r>
    </w:p>
    <w:p w14:paraId="3ADDE901">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承包人应当为本合同工程和施工场地内的自有人员、设备及第三方生命财产办理保险并支付保险费用，费用已包含在合同总价内。因承包人未办理保险所造成发包人、监理人、其他承包人、第三方人员的损失，承包人承担赔偿责任</w:t>
      </w:r>
      <w:r>
        <w:rPr>
          <w:rFonts w:hint="eastAsia" w:ascii="宋体" w:hAnsi="宋体" w:eastAsia="宋体" w:cs="宋体"/>
          <w:color w:val="auto"/>
          <w:kern w:val="2"/>
          <w:sz w:val="24"/>
          <w:szCs w:val="24"/>
          <w:highlight w:val="none"/>
          <w:u w:val="none"/>
        </w:rPr>
        <w:t>。</w:t>
      </w:r>
    </w:p>
    <w:p w14:paraId="46815358">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发包人有权增加与工程相关的工作，承包人不得拒绝。发包人可以取消部分工程内容，承包人必须接受，发包人对此不进行任何补偿。承包人还须免费负责对工程完工后的填补、修复与清理工作（如用水泥砂浆、砼材料填实设备、框架及建筑结构之间的缝隙；外露的电线、管道修补、批灰、面层修饰等工作）。</w:t>
      </w:r>
    </w:p>
    <w:p w14:paraId="39515CAC">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5</w:t>
      </w:r>
      <w:r>
        <w:rPr>
          <w:rFonts w:hint="eastAsia" w:ascii="宋体" w:hAnsi="宋体" w:eastAsia="宋体" w:cs="宋体"/>
          <w:color w:val="auto"/>
          <w:kern w:val="2"/>
          <w:sz w:val="24"/>
          <w:szCs w:val="24"/>
          <w:highlight w:val="none"/>
          <w:u w:val="single"/>
        </w:rPr>
        <w:t>承包人应全面履行安全职责并接受有关部门的监督和管理，加强施工作业安全管理，特别应加强易燃、易爆材料、火工器材、有毒与腐蚀性材料和其他危险品的管理，以及对爆破作业和地下工程施工等危险作业的管理；承包人应严格按照国家安全标准制定施工安全操作规程，配备必要的安全生产和劳动保护设施，加强对承包人人员的安全教育，并发放安全工作手册和劳动保护用具；承包人应制定应对灾害的紧急预案，做好安全检查，配置必要的救助物资和器材，切实保护好有关人员的人身和财产安全。安全作业环境及安全施工措施所需费用均已包含在合同价款中。由于承包人原因造成发包人及监理方人员工伤的，由承包人承担责任；由于承包人原因在施工场地内及其毗邻地带造成的第三方人员伤亡和财产损失，由承包人负责赔偿。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hint="eastAsia" w:ascii="宋体" w:hAnsi="宋体" w:eastAsia="宋体" w:cs="宋体"/>
          <w:color w:val="auto"/>
          <w:kern w:val="2"/>
          <w:sz w:val="24"/>
          <w:szCs w:val="24"/>
          <w:highlight w:val="none"/>
          <w:u w:val="none"/>
        </w:rPr>
        <w:t>。</w:t>
      </w:r>
    </w:p>
    <w:p w14:paraId="15E845E4">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6</w:t>
      </w:r>
      <w:r>
        <w:rPr>
          <w:rFonts w:hint="eastAsia" w:ascii="宋体" w:hAnsi="宋体" w:eastAsia="宋体" w:cs="宋体"/>
          <w:color w:val="auto"/>
          <w:kern w:val="2"/>
          <w:sz w:val="24"/>
          <w:szCs w:val="24"/>
          <w:highlight w:val="none"/>
          <w:u w:val="single"/>
        </w:rPr>
        <w:t>承包人对所有施工作业和施工方法的完备性和安全可靠性负责；承包人的施工不得侵害发包人及他人使用公用道路、水源、市政管网等公共设施的权利，并应避免对邻近的公共设施产生干扰；承包人占用或使用他人的施工场地，影响他人作业或生活的，应承担相应责任</w:t>
      </w:r>
      <w:r>
        <w:rPr>
          <w:rFonts w:hint="eastAsia" w:ascii="宋体" w:hAnsi="宋体" w:eastAsia="宋体" w:cs="宋体"/>
          <w:color w:val="auto"/>
          <w:kern w:val="2"/>
          <w:sz w:val="24"/>
          <w:szCs w:val="24"/>
          <w:highlight w:val="none"/>
          <w:u w:val="none"/>
        </w:rPr>
        <w:t>。</w:t>
      </w:r>
    </w:p>
    <w:p w14:paraId="0151FFE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7</w:t>
      </w:r>
      <w:r>
        <w:rPr>
          <w:rFonts w:hint="eastAsia" w:ascii="宋体" w:hAnsi="宋体" w:eastAsia="宋体" w:cs="宋体"/>
          <w:color w:val="auto"/>
          <w:kern w:val="2"/>
          <w:sz w:val="24"/>
          <w:szCs w:val="24"/>
          <w:highlight w:val="none"/>
          <w:u w:val="single"/>
        </w:rPr>
        <w:t>承包人应配合当地公安部门的工作并做好施工场地内的治安保卫工作，编制施工场地治安管理计划，并制定应对突发治安事件的紧急预案。在工程施工过程中，发生暴乱、爆炸等恐怖事件，以及群殴、械斗等群体性突发治安事件的，承包人应立即向当地相关部门报告并积极协助当地有关部门采取措施平息事态，防止事态扩大，尽量减少财产损失和避免人员伤亡</w:t>
      </w:r>
      <w:r>
        <w:rPr>
          <w:rFonts w:hint="eastAsia" w:ascii="宋体" w:hAnsi="宋体" w:eastAsia="宋体" w:cs="宋体"/>
          <w:color w:val="auto"/>
          <w:kern w:val="2"/>
          <w:sz w:val="24"/>
          <w:szCs w:val="24"/>
          <w:highlight w:val="none"/>
          <w:u w:val="none"/>
        </w:rPr>
        <w:t>。</w:t>
      </w:r>
    </w:p>
    <w:p w14:paraId="79BC022D">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8</w:t>
      </w:r>
      <w:r>
        <w:rPr>
          <w:rFonts w:hint="eastAsia" w:ascii="宋体" w:hAnsi="宋体" w:eastAsia="宋体" w:cs="宋体"/>
          <w:color w:val="auto"/>
          <w:kern w:val="2"/>
          <w:sz w:val="24"/>
          <w:szCs w:val="24"/>
          <w:highlight w:val="none"/>
          <w:u w:val="single"/>
        </w:rPr>
        <w:t>承包人施工应做好环境保护、文明施工，防止噪声、严禁污染环境，并负责处理好因弃土等原因引起的各类投诉。如有不文明施工行为发生，除负责消除影响外，还需按2000元/次的标准支付违约金，情节严重的，从重处理，并报相关上级管理部门</w:t>
      </w:r>
      <w:r>
        <w:rPr>
          <w:rFonts w:hint="eastAsia" w:ascii="宋体" w:hAnsi="宋体" w:eastAsia="宋体" w:cs="宋体"/>
          <w:color w:val="auto"/>
          <w:kern w:val="2"/>
          <w:sz w:val="24"/>
          <w:szCs w:val="24"/>
          <w:highlight w:val="none"/>
          <w:u w:val="none"/>
        </w:rPr>
        <w:t>。</w:t>
      </w:r>
    </w:p>
    <w:p w14:paraId="218A31A7">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19</w:t>
      </w:r>
      <w:r>
        <w:rPr>
          <w:rFonts w:hint="eastAsia" w:ascii="宋体" w:hAnsi="宋体" w:eastAsia="宋体" w:cs="宋体"/>
          <w:color w:val="auto"/>
          <w:kern w:val="2"/>
          <w:sz w:val="24"/>
          <w:szCs w:val="24"/>
          <w:highlight w:val="none"/>
          <w:u w:val="single"/>
        </w:rPr>
        <w:t>承包人必须按国家工程建设的有关规定，以及省、市、区文明施工办法做好安全文明施工，特别是交通安全及一切地下设施的安全，在施工过程中发生的一切安全事故均由承包人自理，与发包人无</w:t>
      </w:r>
      <w:r>
        <w:rPr>
          <w:rFonts w:hint="eastAsia" w:ascii="宋体" w:hAnsi="宋体" w:eastAsia="宋体" w:cs="宋体"/>
          <w:color w:val="auto"/>
          <w:kern w:val="2"/>
          <w:sz w:val="24"/>
          <w:szCs w:val="24"/>
          <w:highlight w:val="none"/>
          <w:u w:val="single"/>
          <w:lang w:val="en-US" w:eastAsia="zh-CN"/>
        </w:rPr>
        <w:t>关</w:t>
      </w:r>
      <w:r>
        <w:rPr>
          <w:rFonts w:hint="eastAsia" w:ascii="宋体" w:hAnsi="宋体" w:eastAsia="宋体" w:cs="宋体"/>
          <w:color w:val="auto"/>
          <w:kern w:val="2"/>
          <w:sz w:val="24"/>
          <w:szCs w:val="24"/>
          <w:highlight w:val="none"/>
          <w:u w:val="single"/>
        </w:rPr>
        <w:t>。承包人在施工过程中有义务对原工程加以保护，由承包人造成的损坏将原价赔偿。承包人需做好现场安全围护及交通维护工作，施工时配备一定数量专职交管人员管理交通秩序，必要时要外聘专职交管人员，费用在投标时</w:t>
      </w:r>
      <w:r>
        <w:rPr>
          <w:rFonts w:hint="eastAsia" w:ascii="宋体" w:hAnsi="宋体" w:eastAsia="宋体" w:cs="宋体"/>
          <w:color w:val="auto"/>
          <w:kern w:val="2"/>
          <w:sz w:val="24"/>
          <w:szCs w:val="24"/>
          <w:highlight w:val="none"/>
          <w:u w:val="single"/>
          <w:lang w:val="en-US" w:eastAsia="zh-CN"/>
        </w:rPr>
        <w:t>综合</w:t>
      </w:r>
      <w:r>
        <w:rPr>
          <w:rFonts w:hint="eastAsia" w:ascii="宋体" w:hAnsi="宋体" w:eastAsia="宋体" w:cs="宋体"/>
          <w:color w:val="auto"/>
          <w:kern w:val="2"/>
          <w:sz w:val="24"/>
          <w:szCs w:val="24"/>
          <w:highlight w:val="none"/>
          <w:u w:val="single"/>
        </w:rPr>
        <w:t>考虑，发包</w:t>
      </w:r>
      <w:r>
        <w:rPr>
          <w:rFonts w:hint="eastAsia" w:ascii="宋体" w:hAnsi="宋体" w:eastAsia="宋体" w:cs="宋体"/>
          <w:color w:val="auto"/>
          <w:kern w:val="2"/>
          <w:sz w:val="24"/>
          <w:szCs w:val="24"/>
          <w:highlight w:val="none"/>
          <w:u w:val="single"/>
          <w:lang w:val="en-US" w:eastAsia="zh-CN"/>
        </w:rPr>
        <w:t>人</w:t>
      </w:r>
      <w:r>
        <w:rPr>
          <w:rFonts w:hint="eastAsia" w:ascii="宋体" w:hAnsi="宋体" w:eastAsia="宋体" w:cs="宋体"/>
          <w:color w:val="auto"/>
          <w:kern w:val="2"/>
          <w:sz w:val="24"/>
          <w:szCs w:val="24"/>
          <w:highlight w:val="none"/>
          <w:u w:val="single"/>
        </w:rPr>
        <w:t>不另行支付。如发现在施工期间未按要求及时完善和设置交通标牌等安全生产围护情况的，需按2000元/次的标准支付违约金，造成事故的责任由承包人负全责。</w:t>
      </w:r>
    </w:p>
    <w:p w14:paraId="20B9A64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0</w:t>
      </w:r>
      <w:r>
        <w:rPr>
          <w:rFonts w:hint="eastAsia" w:ascii="宋体" w:hAnsi="宋体" w:eastAsia="宋体" w:cs="宋体"/>
          <w:color w:val="auto"/>
          <w:kern w:val="2"/>
          <w:sz w:val="24"/>
          <w:szCs w:val="24"/>
          <w:highlight w:val="none"/>
          <w:u w:val="single"/>
        </w:rPr>
        <w:t>承包人应妥善处理好与周边群众的关系，并负责做好因施工引起的相关纠纷及承担相关费用</w:t>
      </w:r>
      <w:r>
        <w:rPr>
          <w:rFonts w:hint="eastAsia" w:ascii="宋体" w:hAnsi="宋体" w:eastAsia="宋体" w:cs="宋体"/>
          <w:color w:val="auto"/>
          <w:kern w:val="2"/>
          <w:sz w:val="24"/>
          <w:szCs w:val="24"/>
          <w:highlight w:val="none"/>
          <w:u w:val="none"/>
        </w:rPr>
        <w:t>。</w:t>
      </w:r>
    </w:p>
    <w:p w14:paraId="3D7A039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1</w:t>
      </w:r>
      <w:r>
        <w:rPr>
          <w:rFonts w:hint="eastAsia" w:ascii="宋体" w:hAnsi="宋体" w:eastAsia="宋体" w:cs="宋体"/>
          <w:color w:val="auto"/>
          <w:kern w:val="2"/>
          <w:sz w:val="24"/>
          <w:szCs w:val="24"/>
          <w:highlight w:val="none"/>
          <w:u w:val="single"/>
        </w:rPr>
        <w:t>承包人在施工时，如造成对周边人身财产安全损失的，须负责处理好善后工作及承担相关费用</w:t>
      </w:r>
      <w:r>
        <w:rPr>
          <w:rFonts w:hint="eastAsia" w:ascii="宋体" w:hAnsi="宋体" w:eastAsia="宋体" w:cs="宋体"/>
          <w:color w:val="auto"/>
          <w:kern w:val="2"/>
          <w:sz w:val="24"/>
          <w:szCs w:val="24"/>
          <w:highlight w:val="none"/>
          <w:u w:val="none"/>
        </w:rPr>
        <w:t>。</w:t>
      </w:r>
    </w:p>
    <w:p w14:paraId="17BFE1B7">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本工程质量要求及施工中须遵循的技术规范。施工、产品材料规格、品牌及质量技术要求，各类参数等必须符合设计技术要求（附设计说明及图纸）。除非发包人另有要求，承包人必须按发包人提供的施工图和相关国家规范和标准施工，未提到的其他规范和标准，只要与本工程相关，承包人都必须遵照执行</w:t>
      </w:r>
      <w:r>
        <w:rPr>
          <w:rFonts w:hint="eastAsia" w:ascii="宋体" w:hAnsi="宋体" w:eastAsia="宋体" w:cs="宋体"/>
          <w:color w:val="auto"/>
          <w:kern w:val="2"/>
          <w:sz w:val="24"/>
          <w:szCs w:val="24"/>
          <w:highlight w:val="none"/>
          <w:u w:val="none"/>
        </w:rPr>
        <w:t>。</w:t>
      </w:r>
    </w:p>
    <w:p w14:paraId="19290179">
      <w:pPr>
        <w:pStyle w:val="9"/>
        <w:spacing w:line="400" w:lineRule="exact"/>
        <w:ind w:firstLine="480" w:firstLineChars="200"/>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u w:val="single"/>
        </w:rPr>
        <w:t>（1）承包人采购的材料必须严格按照招投标文件中明确的品牌、规格、质量等要求进行采购，采购的材料设备的质量、品牌、型号等不符合招标文件、投标文件规定的要求，承包人必须无条件更换并承担相关费用。采购的材料必须经全过程咨询单位（含监理）和发包人代表验收后方能用于本工程，且必须符合施工图纸设计要求及国家有关质量标准</w:t>
      </w:r>
      <w:r>
        <w:rPr>
          <w:rFonts w:hint="eastAsia" w:ascii="宋体" w:hAnsi="宋体" w:eastAsia="宋体" w:cs="宋体"/>
          <w:color w:val="auto"/>
          <w:kern w:val="2"/>
          <w:sz w:val="24"/>
          <w:szCs w:val="24"/>
          <w:highlight w:val="none"/>
          <w:u w:val="none"/>
        </w:rPr>
        <w:t>。</w:t>
      </w:r>
    </w:p>
    <w:p w14:paraId="3F8F8618">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本工程所采用的主要材料及设备等到货时，应由承包人、全过程咨询单位（含监理）、发包人就材料设备规定的种类、产地、品牌、数量、规格等，按投标文件中的品牌和国家制定的有关质量标准规范要求进行验收或抽查试验，承包人并应向验收人员提供有关产品合格证、许可证、准用证等证明和出厂日期等以供核对</w:t>
      </w:r>
      <w:r>
        <w:rPr>
          <w:rFonts w:hint="eastAsia" w:ascii="宋体" w:hAnsi="宋体" w:eastAsia="宋体" w:cs="宋体"/>
          <w:color w:val="auto"/>
          <w:kern w:val="2"/>
          <w:sz w:val="24"/>
          <w:szCs w:val="24"/>
          <w:highlight w:val="none"/>
          <w:u w:val="none"/>
        </w:rPr>
        <w:t>。</w:t>
      </w:r>
    </w:p>
    <w:p w14:paraId="5D1CA0E6">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）若承包人使用假冒、劣质材料施工或施工中途偷换材料，一经发现，发包人或全过程咨询单位（含监理）有权制止使用，有权要求停工、返工或终止合同</w:t>
      </w:r>
      <w:r>
        <w:rPr>
          <w:rFonts w:hint="eastAsia" w:ascii="宋体" w:hAnsi="宋体" w:eastAsia="宋体" w:cs="宋体"/>
          <w:color w:val="auto"/>
          <w:kern w:val="2"/>
          <w:sz w:val="24"/>
          <w:szCs w:val="24"/>
          <w:highlight w:val="none"/>
          <w:u w:val="none"/>
        </w:rPr>
        <w:t>。</w:t>
      </w:r>
      <w:r>
        <w:rPr>
          <w:rFonts w:hint="eastAsia" w:ascii="宋体" w:hAnsi="宋体" w:eastAsia="宋体" w:cs="宋体"/>
          <w:color w:val="auto"/>
          <w:kern w:val="2"/>
          <w:sz w:val="24"/>
          <w:szCs w:val="24"/>
          <w:highlight w:val="none"/>
          <w:u w:val="single"/>
        </w:rPr>
        <w:t>无论发包人及全过程咨询单位（含监理）是否发现和制止，由于使用假冒劣质材料施工后所引起的一切损失、费用、责任均由承包人自负，发包人有权对承包人处以违约金，不论使用假冒劣质材料的金额大小和材料种类，本项违约金额一律以涉及的假冒劣质材料总金额和签约合同价（不含暂列金额）的2%的二者中的最大金额为准，造成人身伤害的，违约金额不受此限制</w:t>
      </w:r>
      <w:r>
        <w:rPr>
          <w:rFonts w:hint="eastAsia" w:ascii="宋体" w:hAnsi="宋体" w:eastAsia="宋体" w:cs="宋体"/>
          <w:color w:val="auto"/>
          <w:kern w:val="2"/>
          <w:sz w:val="24"/>
          <w:szCs w:val="24"/>
          <w:highlight w:val="none"/>
          <w:u w:val="none"/>
        </w:rPr>
        <w:t>。</w:t>
      </w:r>
    </w:p>
    <w:p w14:paraId="1A783E13">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）未作特别要求的材料都必须采用中档及以上品牌或国内知名厂家生产，在采购前报全过程咨询单位（含监理）及发包人确认</w:t>
      </w:r>
      <w:r>
        <w:rPr>
          <w:rFonts w:hint="eastAsia" w:ascii="宋体" w:hAnsi="宋体" w:eastAsia="宋体" w:cs="宋体"/>
          <w:color w:val="auto"/>
          <w:kern w:val="2"/>
          <w:sz w:val="24"/>
          <w:szCs w:val="24"/>
          <w:highlight w:val="none"/>
          <w:u w:val="none"/>
        </w:rPr>
        <w:t>。</w:t>
      </w:r>
    </w:p>
    <w:p w14:paraId="2D0CF932">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5</w:t>
      </w:r>
      <w:r>
        <w:rPr>
          <w:rFonts w:hint="eastAsia" w:ascii="宋体" w:hAnsi="宋体" w:eastAsia="宋体" w:cs="宋体"/>
          <w:color w:val="auto"/>
          <w:kern w:val="2"/>
          <w:sz w:val="24"/>
          <w:szCs w:val="24"/>
          <w:highlight w:val="none"/>
          <w:u w:val="single"/>
        </w:rPr>
        <w:t>）如投标文件中列明的材料设备因原厂停产、发包人紧急要求工期提前原因而无法及时采购到货的，则承包人可以提出变更申请，经发包人书面审核确认后可另行确定，但材料设备价格不调整</w:t>
      </w:r>
      <w:r>
        <w:rPr>
          <w:rFonts w:hint="eastAsia" w:ascii="宋体" w:hAnsi="宋体" w:eastAsia="宋体" w:cs="宋体"/>
          <w:color w:val="auto"/>
          <w:kern w:val="2"/>
          <w:sz w:val="24"/>
          <w:szCs w:val="24"/>
          <w:highlight w:val="none"/>
          <w:u w:val="none"/>
        </w:rPr>
        <w:t>。</w:t>
      </w:r>
    </w:p>
    <w:p w14:paraId="1A0E776A">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6</w:t>
      </w:r>
      <w:r>
        <w:rPr>
          <w:rFonts w:hint="eastAsia" w:ascii="宋体" w:hAnsi="宋体" w:eastAsia="宋体" w:cs="宋体"/>
          <w:color w:val="auto"/>
          <w:kern w:val="2"/>
          <w:sz w:val="24"/>
          <w:szCs w:val="24"/>
          <w:highlight w:val="none"/>
          <w:u w:val="single"/>
        </w:rPr>
        <w:t>）承包人在投标报价中应考虑施工期间（包括工程延期）内本工程原中标的设备更新、换代、停产、升级等风险。如发生上述情形，承包人必须按制造商公布的新一代（型号更新、换代、升级后的产品）设备采购供货，不另行增加费用</w:t>
      </w:r>
      <w:r>
        <w:rPr>
          <w:rFonts w:hint="eastAsia" w:ascii="宋体" w:hAnsi="宋体" w:eastAsia="宋体" w:cs="宋体"/>
          <w:color w:val="auto"/>
          <w:kern w:val="2"/>
          <w:sz w:val="24"/>
          <w:szCs w:val="24"/>
          <w:highlight w:val="none"/>
          <w:u w:val="none"/>
        </w:rPr>
        <w:t>。</w:t>
      </w:r>
    </w:p>
    <w:p w14:paraId="0B588F3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承包人须积极按政府有关扬尘整治文件做好现场防止扬尘工作</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并</w:t>
      </w:r>
      <w:r>
        <w:rPr>
          <w:rFonts w:hint="eastAsia" w:ascii="宋体" w:hAnsi="宋体" w:eastAsia="宋体" w:cs="宋体"/>
          <w:color w:val="auto"/>
          <w:kern w:val="2"/>
          <w:sz w:val="24"/>
          <w:szCs w:val="24"/>
          <w:highlight w:val="none"/>
          <w:u w:val="single"/>
        </w:rPr>
        <w:t>认真落实，如被相关部门通报查实问题，承包人必须无条件在规定期限内整改完毕并按违约金5万元/次处理，发生三次（含）以上，发包人有权单方终止合同</w:t>
      </w:r>
      <w:r>
        <w:rPr>
          <w:rFonts w:hint="eastAsia" w:ascii="宋体" w:hAnsi="宋体" w:eastAsia="宋体" w:cs="宋体"/>
          <w:color w:val="auto"/>
          <w:kern w:val="2"/>
          <w:sz w:val="24"/>
          <w:szCs w:val="24"/>
          <w:highlight w:val="none"/>
          <w:u w:val="single"/>
          <w:lang w:eastAsia="zh-CN"/>
        </w:rPr>
        <w:t>并没收履约保证金</w:t>
      </w:r>
      <w:r>
        <w:rPr>
          <w:rFonts w:hint="eastAsia" w:ascii="宋体" w:hAnsi="宋体" w:eastAsia="宋体" w:cs="宋体"/>
          <w:color w:val="auto"/>
          <w:kern w:val="2"/>
          <w:sz w:val="24"/>
          <w:szCs w:val="24"/>
          <w:highlight w:val="none"/>
          <w:u w:val="single"/>
        </w:rPr>
        <w:t>，并保留索赔的权利</w:t>
      </w:r>
      <w:r>
        <w:rPr>
          <w:rFonts w:hint="eastAsia" w:ascii="宋体" w:hAnsi="宋体" w:eastAsia="宋体" w:cs="宋体"/>
          <w:color w:val="auto"/>
          <w:kern w:val="2"/>
          <w:sz w:val="24"/>
          <w:szCs w:val="24"/>
          <w:highlight w:val="none"/>
          <w:u w:val="none"/>
        </w:rPr>
        <w:t>。</w:t>
      </w:r>
    </w:p>
    <w:p w14:paraId="0A3F3AC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本项目工程款支付实行工程款和工资款两条线拨付机制，</w:t>
      </w:r>
      <w:r>
        <w:rPr>
          <w:rFonts w:hint="eastAsia" w:ascii="宋体" w:hAnsi="宋体" w:eastAsia="宋体" w:cs="宋体"/>
          <w:color w:val="auto"/>
          <w:kern w:val="2"/>
          <w:sz w:val="24"/>
          <w:szCs w:val="24"/>
          <w:highlight w:val="none"/>
          <w:u w:val="single"/>
          <w:lang w:eastAsia="zh-CN"/>
        </w:rPr>
        <w:t>承包</w:t>
      </w:r>
      <w:r>
        <w:rPr>
          <w:rFonts w:hint="eastAsia" w:ascii="宋体" w:hAnsi="宋体" w:eastAsia="宋体" w:cs="宋体"/>
          <w:color w:val="auto"/>
          <w:kern w:val="2"/>
          <w:sz w:val="24"/>
          <w:szCs w:val="24"/>
          <w:highlight w:val="none"/>
          <w:u w:val="single"/>
        </w:rPr>
        <w:t>人中标后需在</w:t>
      </w:r>
      <w:r>
        <w:rPr>
          <w:rFonts w:hint="eastAsia" w:ascii="宋体" w:hAnsi="宋体" w:eastAsia="宋体" w:cs="宋体"/>
          <w:color w:val="auto"/>
          <w:kern w:val="2"/>
          <w:sz w:val="24"/>
          <w:szCs w:val="24"/>
          <w:highlight w:val="none"/>
          <w:u w:val="single"/>
          <w:lang w:val="en-US" w:eastAsia="zh-CN"/>
        </w:rPr>
        <w:t>项目所在地</w:t>
      </w:r>
      <w:r>
        <w:rPr>
          <w:rFonts w:hint="eastAsia" w:ascii="宋体" w:hAnsi="宋体" w:eastAsia="宋体" w:cs="宋体"/>
          <w:color w:val="auto"/>
          <w:kern w:val="2"/>
          <w:sz w:val="24"/>
          <w:szCs w:val="24"/>
          <w:highlight w:val="none"/>
          <w:u w:val="single"/>
        </w:rPr>
        <w:t>任一家银行建立项目农民工工资专用账户，发包人在向</w:t>
      </w:r>
      <w:r>
        <w:rPr>
          <w:rFonts w:hint="eastAsia" w:ascii="宋体" w:hAnsi="宋体" w:eastAsia="宋体" w:cs="宋体"/>
          <w:color w:val="auto"/>
          <w:kern w:val="2"/>
          <w:sz w:val="24"/>
          <w:szCs w:val="24"/>
          <w:highlight w:val="none"/>
          <w:u w:val="single"/>
          <w:lang w:eastAsia="zh-CN"/>
        </w:rPr>
        <w:t>承包</w:t>
      </w:r>
      <w:r>
        <w:rPr>
          <w:rFonts w:hint="eastAsia" w:ascii="宋体" w:hAnsi="宋体" w:eastAsia="宋体" w:cs="宋体"/>
          <w:color w:val="auto"/>
          <w:kern w:val="2"/>
          <w:sz w:val="24"/>
          <w:szCs w:val="24"/>
          <w:highlight w:val="none"/>
          <w:u w:val="single"/>
        </w:rPr>
        <w:t>人支付工程款时将工程款的</w:t>
      </w:r>
      <w:r>
        <w:rPr>
          <w:rFonts w:hint="eastAsia" w:ascii="宋体" w:hAnsi="宋体" w:eastAsia="宋体" w:cs="宋体"/>
          <w:color w:val="auto"/>
          <w:kern w:val="2"/>
          <w:sz w:val="24"/>
          <w:szCs w:val="24"/>
          <w:highlight w:val="none"/>
          <w:u w:val="single"/>
          <w:lang w:val="en-US" w:eastAsia="zh-CN"/>
        </w:rPr>
        <w:t>14</w:t>
      </w:r>
      <w:r>
        <w:rPr>
          <w:rFonts w:hint="eastAsia" w:ascii="宋体" w:hAnsi="宋体" w:eastAsia="宋体" w:cs="宋体"/>
          <w:color w:val="auto"/>
          <w:kern w:val="2"/>
          <w:sz w:val="24"/>
          <w:szCs w:val="24"/>
          <w:highlight w:val="none"/>
          <w:u w:val="single"/>
        </w:rPr>
        <w:t>%打入项目农民工工资专用账户用于支付农民工工资，此账户的款项只能用于支付农民工工资，不得挪作他用。本项目实行农民工用工实名制管理和农民工工资专用账户管理制度，</w:t>
      </w:r>
      <w:r>
        <w:rPr>
          <w:rFonts w:hint="eastAsia" w:ascii="宋体" w:hAnsi="宋体" w:eastAsia="宋体" w:cs="宋体"/>
          <w:color w:val="auto"/>
          <w:kern w:val="2"/>
          <w:sz w:val="24"/>
          <w:szCs w:val="24"/>
          <w:highlight w:val="none"/>
          <w:u w:val="single"/>
          <w:lang w:eastAsia="zh-CN"/>
        </w:rPr>
        <w:t>承包</w:t>
      </w:r>
      <w:r>
        <w:rPr>
          <w:rFonts w:hint="eastAsia" w:ascii="宋体" w:hAnsi="宋体" w:eastAsia="宋体" w:cs="宋体"/>
          <w:color w:val="auto"/>
          <w:kern w:val="2"/>
          <w:sz w:val="24"/>
          <w:szCs w:val="24"/>
          <w:highlight w:val="none"/>
          <w:u w:val="single"/>
        </w:rPr>
        <w:t>人在农民工进入施工现场3天内应当依法与农民工签订劳动合同，并给其在开设农民工工资专用账户的银行办理实名制银行卡，委托银行将农民工工资直接划入农民工的实名制卡中。农民工须进行实名制电子考勤。若发生拖欠民工工资等情况，则履约保证金不予退还</w:t>
      </w:r>
      <w:r>
        <w:rPr>
          <w:rFonts w:hint="eastAsia" w:ascii="宋体" w:hAnsi="宋体" w:eastAsia="宋体" w:cs="宋体"/>
          <w:color w:val="auto"/>
          <w:kern w:val="2"/>
          <w:sz w:val="24"/>
          <w:szCs w:val="24"/>
          <w:highlight w:val="none"/>
          <w:u w:val="none"/>
        </w:rPr>
        <w:t>。</w:t>
      </w:r>
    </w:p>
    <w:p w14:paraId="2DB35E0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5承包人</w:t>
      </w:r>
      <w:r>
        <w:rPr>
          <w:rFonts w:hint="eastAsia" w:ascii="宋体" w:hAnsi="宋体" w:eastAsia="宋体" w:cs="宋体"/>
          <w:color w:val="auto"/>
          <w:kern w:val="2"/>
          <w:sz w:val="24"/>
          <w:szCs w:val="24"/>
          <w:highlight w:val="none"/>
          <w:u w:val="single"/>
        </w:rPr>
        <w:t>须遵守国家及地方的法律、法规，按时足额支付民工工资/劳动报酬，若因未按时足额支付民工工资而导致信访、群访、采取其他过激行为造成恶劣社会影响及造成建设单位工期延误的，则施工单位构成根本性违约，施工单位须承担全部损失及责任</w:t>
      </w:r>
      <w:r>
        <w:rPr>
          <w:rFonts w:hint="eastAsia" w:ascii="宋体" w:hAnsi="宋体" w:eastAsia="宋体" w:cs="宋体"/>
          <w:color w:val="auto"/>
          <w:kern w:val="2"/>
          <w:sz w:val="24"/>
          <w:szCs w:val="24"/>
          <w:highlight w:val="none"/>
          <w:u w:val="none"/>
        </w:rPr>
        <w:t>。</w:t>
      </w:r>
    </w:p>
    <w:p w14:paraId="7569008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工人每</w:t>
      </w:r>
      <w:r>
        <w:rPr>
          <w:rFonts w:hint="eastAsia" w:ascii="宋体" w:hAnsi="宋体" w:eastAsia="宋体" w:cs="宋体"/>
          <w:color w:val="auto"/>
          <w:kern w:val="2"/>
          <w:sz w:val="24"/>
          <w:szCs w:val="24"/>
          <w:highlight w:val="none"/>
          <w:u w:val="single"/>
          <w:lang w:val="en-US" w:eastAsia="zh-CN"/>
        </w:rPr>
        <w:t>出现</w:t>
      </w:r>
      <w:r>
        <w:rPr>
          <w:rFonts w:hint="eastAsia" w:ascii="宋体" w:hAnsi="宋体" w:eastAsia="宋体" w:cs="宋体"/>
          <w:color w:val="auto"/>
          <w:kern w:val="2"/>
          <w:sz w:val="24"/>
          <w:szCs w:val="24"/>
          <w:highlight w:val="none"/>
          <w:u w:val="single"/>
        </w:rPr>
        <w:t>一次欠薪投诉信访，经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或劳动保障部门或建设主管部门核实属实的，</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按5000元/次的标准支付违约金。</w:t>
      </w:r>
    </w:p>
    <w:p w14:paraId="419E1539">
      <w:pPr>
        <w:spacing w:line="400" w:lineRule="exact"/>
        <w:ind w:firstLine="480" w:firstLineChars="200"/>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single"/>
        </w:rPr>
        <w:t>工人每次因欠薪问题群访一次（人数在3人及以上且不超过10人），经核实后，</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按</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万元/次的标准支付违约金</w:t>
      </w:r>
      <w:r>
        <w:rPr>
          <w:rFonts w:hint="eastAsia" w:ascii="宋体" w:hAnsi="宋体" w:eastAsia="宋体" w:cs="宋体"/>
          <w:color w:val="auto"/>
          <w:kern w:val="2"/>
          <w:sz w:val="24"/>
          <w:szCs w:val="24"/>
          <w:highlight w:val="none"/>
          <w:u w:val="none"/>
          <w:lang w:eastAsia="zh-CN"/>
        </w:rPr>
        <w:t>。</w:t>
      </w:r>
    </w:p>
    <w:p w14:paraId="2E36AF70">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工人因欠薪问题采取其他过激行为并造成恶劣社会影响的（如10人及以上或采用更为过激的威胁人身安全等行为的），经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或劳动保障部门或建设主管部门核实后，</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按5万元/次的标准支付违约金情节严重，造成严重负面影响的，视为严重违约，</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有权终止合同</w:t>
      </w:r>
      <w:r>
        <w:rPr>
          <w:rFonts w:hint="eastAsia" w:ascii="宋体" w:hAnsi="宋体" w:eastAsia="宋体" w:cs="宋体"/>
          <w:color w:val="auto"/>
          <w:kern w:val="2"/>
          <w:sz w:val="24"/>
          <w:szCs w:val="24"/>
          <w:highlight w:val="none"/>
          <w:u w:val="single"/>
          <w:lang w:val="en-US" w:eastAsia="zh-CN"/>
        </w:rPr>
        <w:t>并没收履约保证金</w:t>
      </w:r>
      <w:r>
        <w:rPr>
          <w:rFonts w:hint="eastAsia" w:ascii="宋体" w:hAnsi="宋体" w:eastAsia="宋体" w:cs="宋体"/>
          <w:color w:val="auto"/>
          <w:kern w:val="2"/>
          <w:sz w:val="24"/>
          <w:szCs w:val="24"/>
          <w:highlight w:val="none"/>
          <w:u w:val="single"/>
        </w:rPr>
        <w:t>，施工单位不得有任何疑义</w:t>
      </w:r>
      <w:r>
        <w:rPr>
          <w:rFonts w:hint="eastAsia" w:ascii="宋体" w:hAnsi="宋体" w:eastAsia="宋体" w:cs="宋体"/>
          <w:color w:val="auto"/>
          <w:kern w:val="2"/>
          <w:sz w:val="24"/>
          <w:szCs w:val="24"/>
          <w:highlight w:val="none"/>
          <w:u w:val="none"/>
        </w:rPr>
        <w:t>。</w:t>
      </w:r>
    </w:p>
    <w:p w14:paraId="2B55D222">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合同履约期间，同一工人因欠薪问题，多次信访、群访、采取其他过激行的，参照上述条款要求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支付违约金，金额加倍（倍数按事件发生次数确定）</w:t>
      </w:r>
      <w:r>
        <w:rPr>
          <w:rFonts w:hint="eastAsia" w:ascii="宋体" w:hAnsi="宋体" w:eastAsia="宋体" w:cs="宋体"/>
          <w:color w:val="auto"/>
          <w:kern w:val="2"/>
          <w:sz w:val="24"/>
          <w:szCs w:val="24"/>
          <w:highlight w:val="none"/>
          <w:u w:val="none"/>
        </w:rPr>
        <w:t>。</w:t>
      </w:r>
    </w:p>
    <w:p w14:paraId="0785FDE8">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26</w:t>
      </w:r>
      <w:r>
        <w:rPr>
          <w:rFonts w:hint="eastAsia" w:ascii="宋体" w:hAnsi="宋体" w:eastAsia="宋体" w:cs="宋体"/>
          <w:color w:val="auto"/>
          <w:kern w:val="2"/>
          <w:sz w:val="24"/>
          <w:szCs w:val="24"/>
          <w:highlight w:val="none"/>
          <w:u w:val="single"/>
        </w:rPr>
        <w:t>关于工程实施过程中发生的变更联系单，必须严格相关文件规定，做到“先审批后实施”，对于未经书面批复的联系单，承包人擅自施工的，发包方有权不予认可。认可后变更联系单的工程量须经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委托的咨询单位审核</w:t>
      </w:r>
      <w:r>
        <w:rPr>
          <w:rFonts w:hint="eastAsia" w:ascii="宋体" w:hAnsi="宋体" w:eastAsia="宋体" w:cs="宋体"/>
          <w:color w:val="auto"/>
          <w:kern w:val="2"/>
          <w:sz w:val="24"/>
          <w:szCs w:val="24"/>
          <w:highlight w:val="none"/>
          <w:u w:val="none"/>
        </w:rPr>
        <w:t>。</w:t>
      </w:r>
    </w:p>
    <w:p w14:paraId="203B34DD">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27承包人</w:t>
      </w:r>
      <w:r>
        <w:rPr>
          <w:rFonts w:hint="eastAsia" w:ascii="宋体" w:hAnsi="宋体" w:eastAsia="宋体" w:cs="宋体"/>
          <w:color w:val="auto"/>
          <w:kern w:val="2"/>
          <w:sz w:val="24"/>
          <w:szCs w:val="24"/>
          <w:highlight w:val="none"/>
          <w:u w:val="single"/>
        </w:rPr>
        <w:t>中标后必须遵守业主相关工程建设管理制度，施工现场须建立LBS定位在岗考核（按建设主管部门要求做好实名制考核等工作）</w:t>
      </w:r>
      <w:r>
        <w:rPr>
          <w:rFonts w:hint="eastAsia" w:ascii="宋体" w:hAnsi="宋体" w:eastAsia="宋体" w:cs="宋体"/>
          <w:color w:val="auto"/>
          <w:kern w:val="2"/>
          <w:sz w:val="24"/>
          <w:szCs w:val="24"/>
          <w:highlight w:val="none"/>
          <w:u w:val="none"/>
        </w:rPr>
        <w:t>。</w:t>
      </w:r>
    </w:p>
    <w:p w14:paraId="71059D7B">
      <w:pPr>
        <w:spacing w:line="440" w:lineRule="exact"/>
        <w:ind w:firstLine="468" w:firstLineChars="195"/>
        <w:jc w:val="left"/>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28</w:t>
      </w:r>
      <w:r>
        <w:rPr>
          <w:rFonts w:hint="eastAsia" w:ascii="宋体" w:hAnsi="宋体" w:eastAsia="宋体" w:cs="宋体"/>
          <w:color w:val="auto"/>
          <w:kern w:val="2"/>
          <w:sz w:val="24"/>
          <w:szCs w:val="24"/>
          <w:highlight w:val="none"/>
          <w:u w:val="single"/>
          <w:lang w:eastAsia="zh-CN"/>
        </w:rPr>
        <w:t>保证金</w:t>
      </w:r>
      <w:r>
        <w:rPr>
          <w:rFonts w:hint="eastAsia" w:ascii="宋体" w:hAnsi="宋体" w:eastAsia="宋体" w:cs="宋体"/>
          <w:color w:val="auto"/>
          <w:kern w:val="2"/>
          <w:sz w:val="24"/>
          <w:szCs w:val="24"/>
          <w:highlight w:val="none"/>
          <w:u w:val="single"/>
        </w:rPr>
        <w:t>支付条款：</w:t>
      </w:r>
      <w:r>
        <w:rPr>
          <w:rFonts w:hint="eastAsia" w:ascii="宋体" w:hAnsi="宋体" w:eastAsia="宋体" w:cs="宋体"/>
          <w:color w:val="auto"/>
          <w:kern w:val="2"/>
          <w:sz w:val="24"/>
          <w:szCs w:val="24"/>
          <w:highlight w:val="none"/>
          <w:u w:val="single"/>
          <w:lang w:eastAsia="zh-CN"/>
        </w:rPr>
        <w:t>保证金为</w:t>
      </w:r>
      <w:r>
        <w:rPr>
          <w:rFonts w:hint="eastAsia" w:ascii="宋体" w:hAnsi="宋体" w:eastAsia="宋体" w:cs="宋体"/>
          <w:color w:val="auto"/>
          <w:kern w:val="2"/>
          <w:sz w:val="24"/>
          <w:szCs w:val="24"/>
          <w:highlight w:val="none"/>
          <w:u w:val="single"/>
        </w:rPr>
        <w:t>结算审定价1.5%的工程款。</w:t>
      </w:r>
      <w:r>
        <w:rPr>
          <w:rFonts w:hint="eastAsia" w:ascii="宋体" w:hAnsi="宋体" w:eastAsia="宋体" w:cs="宋体"/>
          <w:color w:val="auto"/>
          <w:kern w:val="2"/>
          <w:sz w:val="24"/>
          <w:szCs w:val="24"/>
          <w:highlight w:val="none"/>
          <w:u w:val="single"/>
          <w:lang w:eastAsia="zh-CN"/>
        </w:rPr>
        <w:t>缺陷责任期满后</w:t>
      </w:r>
      <w:r>
        <w:rPr>
          <w:rFonts w:hint="eastAsia" w:ascii="宋体" w:hAnsi="宋体" w:eastAsia="宋体" w:cs="宋体"/>
          <w:color w:val="auto"/>
          <w:kern w:val="2"/>
          <w:sz w:val="24"/>
          <w:szCs w:val="24"/>
          <w:highlight w:val="none"/>
          <w:u w:val="single"/>
          <w:lang w:val="en-US" w:eastAsia="zh-CN"/>
        </w:rPr>
        <w:t>，由承包人向发包人提出缺陷修复验收申请，发包人收到申请后，组织相关部门进行验收，</w:t>
      </w:r>
      <w:r>
        <w:rPr>
          <w:rFonts w:hint="eastAsia" w:ascii="宋体" w:hAnsi="宋体" w:eastAsia="宋体" w:cs="宋体"/>
          <w:color w:val="auto"/>
          <w:kern w:val="2"/>
          <w:sz w:val="24"/>
          <w:szCs w:val="24"/>
          <w:highlight w:val="none"/>
          <w:u w:val="single"/>
          <w:lang w:eastAsia="zh-CN"/>
        </w:rPr>
        <w:t>验收合格后予以支付。承包人</w:t>
      </w:r>
      <w:r>
        <w:rPr>
          <w:rFonts w:hint="eastAsia" w:ascii="宋体" w:hAnsi="宋体" w:eastAsia="宋体" w:cs="宋体"/>
          <w:color w:val="auto"/>
          <w:kern w:val="2"/>
          <w:sz w:val="24"/>
          <w:szCs w:val="24"/>
          <w:highlight w:val="none"/>
          <w:u w:val="single"/>
        </w:rPr>
        <w:t>所承包工程任何部位发生质量问题，承包人应及时提供修复，费用由责任方承</w:t>
      </w:r>
      <w:r>
        <w:rPr>
          <w:rFonts w:hint="eastAsia" w:ascii="宋体" w:hAnsi="宋体" w:eastAsia="宋体" w:cs="宋体"/>
          <w:color w:val="auto"/>
          <w:kern w:val="2"/>
          <w:sz w:val="24"/>
          <w:szCs w:val="24"/>
          <w:highlight w:val="none"/>
          <w:u w:val="single"/>
          <w:lang w:eastAsia="zh-CN"/>
        </w:rPr>
        <w:t>担。</w:t>
      </w:r>
      <w:r>
        <w:rPr>
          <w:rFonts w:hint="eastAsia" w:ascii="宋体" w:hAnsi="宋体" w:eastAsia="宋体" w:cs="宋体"/>
          <w:color w:val="auto"/>
          <w:kern w:val="2"/>
          <w:sz w:val="24"/>
          <w:szCs w:val="24"/>
          <w:highlight w:val="none"/>
          <w:u w:val="single"/>
        </w:rPr>
        <w:t>属于保修范围内容的项目</w:t>
      </w:r>
      <w:r>
        <w:rPr>
          <w:rFonts w:hint="eastAsia" w:ascii="宋体" w:hAnsi="宋体" w:eastAsia="宋体" w:cs="宋体"/>
          <w:color w:val="auto"/>
          <w:kern w:val="2"/>
          <w:sz w:val="24"/>
          <w:szCs w:val="24"/>
          <w:highlight w:val="none"/>
          <w:u w:val="single"/>
          <w:lang w:eastAsia="zh-CN"/>
        </w:rPr>
        <w:t>，承包人不在约定期限内派人保修的，发包人可以委托他人修理，由此所发生的费用，在承包人的保证金中扣除。</w:t>
      </w:r>
      <w:r>
        <w:rPr>
          <w:rFonts w:hint="eastAsia" w:ascii="宋体" w:hAnsi="宋体" w:eastAsia="宋体" w:cs="宋体"/>
          <w:color w:val="auto"/>
          <w:kern w:val="2"/>
          <w:sz w:val="24"/>
          <w:szCs w:val="24"/>
          <w:highlight w:val="none"/>
          <w:u w:val="single"/>
        </w:rPr>
        <w:t>质量保证金不计息，多退少补</w:t>
      </w:r>
      <w:r>
        <w:rPr>
          <w:rFonts w:hint="eastAsia" w:ascii="宋体" w:hAnsi="宋体" w:eastAsia="宋体" w:cs="宋体"/>
          <w:color w:val="auto"/>
          <w:kern w:val="2"/>
          <w:sz w:val="24"/>
          <w:szCs w:val="24"/>
          <w:highlight w:val="none"/>
          <w:u w:val="single"/>
          <w:lang w:eastAsia="zh-CN"/>
        </w:rPr>
        <w:t>。</w:t>
      </w:r>
    </w:p>
    <w:p w14:paraId="5BF43731">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29</w:t>
      </w:r>
      <w:r>
        <w:rPr>
          <w:rFonts w:hint="eastAsia" w:ascii="宋体" w:hAnsi="宋体" w:eastAsia="宋体" w:cs="宋体"/>
          <w:color w:val="auto"/>
          <w:kern w:val="2"/>
          <w:sz w:val="24"/>
          <w:szCs w:val="24"/>
          <w:highlight w:val="none"/>
          <w:u w:val="single"/>
        </w:rPr>
        <w:t>本工程保修期为两年，保修期从通过验收之日起计算</w:t>
      </w:r>
      <w:r>
        <w:rPr>
          <w:rFonts w:hint="eastAsia" w:ascii="宋体" w:hAnsi="宋体" w:eastAsia="宋体" w:cs="宋体"/>
          <w:color w:val="auto"/>
          <w:kern w:val="2"/>
          <w:sz w:val="24"/>
          <w:szCs w:val="24"/>
          <w:highlight w:val="none"/>
          <w:u w:val="none"/>
        </w:rPr>
        <w:t>。</w:t>
      </w:r>
    </w:p>
    <w:p w14:paraId="3DE65BE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21.3</w:t>
      </w:r>
      <w:r>
        <w:rPr>
          <w:rFonts w:hint="eastAsia" w:ascii="宋体" w:hAnsi="宋体" w:eastAsia="宋体" w:cs="宋体"/>
          <w:color w:val="auto"/>
          <w:kern w:val="2"/>
          <w:sz w:val="24"/>
          <w:szCs w:val="24"/>
          <w:highlight w:val="none"/>
          <w:u w:val="single"/>
          <w:lang w:val="en-US" w:eastAsia="zh-CN"/>
        </w:rPr>
        <w:t>0</w:t>
      </w:r>
      <w:r>
        <w:rPr>
          <w:rFonts w:hint="eastAsia" w:ascii="宋体" w:hAnsi="宋体" w:eastAsia="宋体" w:cs="宋体"/>
          <w:color w:val="auto"/>
          <w:kern w:val="2"/>
          <w:sz w:val="24"/>
          <w:szCs w:val="24"/>
          <w:highlight w:val="none"/>
          <w:u w:val="single"/>
        </w:rPr>
        <w:t>施工现场扬尘防治按</w:t>
      </w:r>
      <w:r>
        <w:rPr>
          <w:rFonts w:hint="eastAsia" w:ascii="宋体" w:hAnsi="宋体" w:eastAsia="宋体" w:cs="宋体"/>
          <w:color w:val="auto"/>
          <w:kern w:val="2"/>
          <w:sz w:val="24"/>
          <w:szCs w:val="24"/>
          <w:highlight w:val="none"/>
          <w:u w:val="single"/>
          <w:lang w:eastAsia="zh-CN"/>
        </w:rPr>
        <w:t>相关部门</w:t>
      </w:r>
      <w:r>
        <w:rPr>
          <w:rFonts w:hint="eastAsia" w:ascii="宋体" w:hAnsi="宋体" w:eastAsia="宋体" w:cs="宋体"/>
          <w:color w:val="auto"/>
          <w:kern w:val="2"/>
          <w:sz w:val="24"/>
          <w:szCs w:val="24"/>
          <w:highlight w:val="none"/>
          <w:u w:val="single"/>
        </w:rPr>
        <w:t>扬尘防治措施管理办法要求实施，上级部门检查中罚款由承包方承担。施工现场临时占用河道按水利局相关要求进行实施</w:t>
      </w:r>
      <w:r>
        <w:rPr>
          <w:rFonts w:hint="eastAsia" w:ascii="宋体" w:hAnsi="宋体" w:eastAsia="宋体" w:cs="宋体"/>
          <w:color w:val="auto"/>
          <w:kern w:val="2"/>
          <w:sz w:val="24"/>
          <w:szCs w:val="24"/>
          <w:highlight w:val="none"/>
          <w:u w:val="none"/>
        </w:rPr>
        <w:t>。</w:t>
      </w:r>
    </w:p>
    <w:p w14:paraId="38D9F35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21.3</w:t>
      </w:r>
      <w:r>
        <w:rPr>
          <w:rFonts w:hint="eastAsia" w:ascii="宋体" w:hAnsi="宋体" w:eastAsia="宋体" w:cs="宋体"/>
          <w:color w:val="auto"/>
          <w:kern w:val="2"/>
          <w:sz w:val="24"/>
          <w:szCs w:val="24"/>
          <w:highlight w:val="none"/>
          <w:u w:val="single"/>
          <w:lang w:val="en-US" w:eastAsia="zh-CN"/>
        </w:rPr>
        <w:t>1</w:t>
      </w:r>
      <w:r>
        <w:rPr>
          <w:rFonts w:hint="eastAsia" w:ascii="宋体" w:hAnsi="宋体" w:eastAsia="宋体" w:cs="宋体"/>
          <w:color w:val="auto"/>
          <w:kern w:val="2"/>
          <w:sz w:val="24"/>
          <w:szCs w:val="24"/>
          <w:highlight w:val="none"/>
          <w:u w:val="single"/>
        </w:rPr>
        <w:t>所有货物必须在检验合格后经</w:t>
      </w:r>
      <w:r>
        <w:rPr>
          <w:rFonts w:hint="eastAsia" w:ascii="宋体" w:hAnsi="宋体" w:eastAsia="宋体" w:cs="宋体"/>
          <w:color w:val="auto"/>
          <w:kern w:val="2"/>
          <w:sz w:val="24"/>
          <w:szCs w:val="24"/>
          <w:highlight w:val="none"/>
          <w:u w:val="single"/>
          <w:lang w:eastAsia="zh-CN"/>
        </w:rPr>
        <w:t>发包</w:t>
      </w:r>
      <w:r>
        <w:rPr>
          <w:rFonts w:hint="eastAsia" w:ascii="宋体" w:hAnsi="宋体" w:eastAsia="宋体" w:cs="宋体"/>
          <w:color w:val="auto"/>
          <w:kern w:val="2"/>
          <w:sz w:val="24"/>
          <w:szCs w:val="24"/>
          <w:highlight w:val="none"/>
          <w:u w:val="single"/>
        </w:rPr>
        <w:t>人同意，方可用于本项目</w:t>
      </w:r>
      <w:r>
        <w:rPr>
          <w:rFonts w:hint="eastAsia" w:ascii="宋体" w:hAnsi="宋体" w:eastAsia="宋体" w:cs="宋体"/>
          <w:color w:val="auto"/>
          <w:kern w:val="2"/>
          <w:sz w:val="24"/>
          <w:szCs w:val="24"/>
          <w:highlight w:val="none"/>
          <w:u w:val="none"/>
        </w:rPr>
        <w:t>。</w:t>
      </w:r>
    </w:p>
    <w:p w14:paraId="66355792">
      <w:pPr>
        <w:spacing w:line="400" w:lineRule="exact"/>
        <w:ind w:firstLine="480" w:firstLineChars="200"/>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u w:val="single"/>
          <w:lang w:val="en-US" w:eastAsia="zh-CN"/>
        </w:rPr>
        <w:t>21.32承包人应在收到中标通知书后一个月内与发包人、编标单位按本招标项目的招标文件、招标范围、施工图、设计变更联系单等复核标底报价书，经标底编制单位核实后，除发生工程量清单缺项、漏项的情况可以增加缺项、漏项的清单项目外，其余工程量清单不作修改。本工程招标控制价按照现行国家、省市规定的定额、取费标准编制，因此工程量偏差不调整清单综合单价，待工程竣工结算时工程量再按实结算 。</w:t>
      </w:r>
    </w:p>
    <w:p w14:paraId="1B596FCC">
      <w:pPr>
        <w:spacing w:line="400" w:lineRule="exact"/>
        <w:ind w:firstLine="480" w:firstLineChars="200"/>
        <w:rPr>
          <w:rFonts w:hint="default"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u w:val="single"/>
          <w:lang w:val="en-US" w:eastAsia="zh-CN"/>
        </w:rPr>
        <w:t>21.33承包人工程渣土、废弃泥浆等建筑垃圾应按照《绍兴市工程渣土(泥浆)处置管理实施细则》等绍兴市有关规定执行，渣土泥浆运输需按规定办理运输许可证须在施工许可证办理完成后不晚于一个月内，并不迟于施工实际需土方清运时间。</w:t>
      </w:r>
    </w:p>
    <w:p w14:paraId="38FF6D98">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21.34.需要无条件服从招标人的进度和施工要求，积极配合本项目的污水处理终端设备中标单位工作，保证项目正常施工，如因本项目中标单位与污水处理终端设备中标单位相互扯皮而影响到招标人的进度要求或招标人的其它要求，每发生一次各扣5000元，超过3次，每次各扣10000元，超过5次，每次各扣20000元。</w:t>
      </w:r>
    </w:p>
    <w:p w14:paraId="25D5CC7A">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21.35.除污水处理终端设备的到场安装，拼接（设备的相关零件、线路）及污水处理终端设备的采购外，其余涉及地基开挖、回填等工作均需施工单位（本项目中标单位）完成。污水处理终端设备的吊装、安装、拼接、调式等由设备中标单位负责，施工单位（本项目中标单位）需要积极配合工作，请投标单位报价的时候，充分考虑，合理报价。</w:t>
      </w:r>
    </w:p>
    <w:p w14:paraId="065A7797">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21.36.原设备清除工作由施工单位（本项目中标单位）负责。</w:t>
      </w:r>
    </w:p>
    <w:p w14:paraId="7638A2F7">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21.37.竣工验收前需按招标人要求提供农村生活污水“一户一档”资料，同时后期配合好农污运维单位做好系统上传工作。。</w:t>
      </w:r>
    </w:p>
    <w:p w14:paraId="4164828F">
      <w:pPr>
        <w:spacing w:line="400" w:lineRule="exact"/>
        <w:ind w:firstLine="480" w:firstLineChars="200"/>
        <w:rPr>
          <w:b/>
          <w:color w:val="auto"/>
          <w:highlight w:val="none"/>
        </w:rPr>
      </w:pPr>
      <w:r>
        <w:rPr>
          <w:rFonts w:hint="eastAsia" w:ascii="宋体" w:hAnsi="宋体" w:eastAsia="宋体" w:cs="宋体"/>
          <w:b w:val="0"/>
          <w:bCs w:val="0"/>
          <w:i w:val="0"/>
          <w:iCs w:val="0"/>
          <w:color w:val="auto"/>
          <w:kern w:val="2"/>
          <w:sz w:val="24"/>
          <w:szCs w:val="24"/>
          <w:highlight w:val="none"/>
          <w:u w:val="single"/>
          <w:lang w:val="en-US" w:eastAsia="zh-CN" w:bidi="ar-SA"/>
        </w:rPr>
        <w:t>21.38未尽事宜由承包人与发包人另行协商在合同中签订。</w:t>
      </w:r>
      <w:r>
        <w:rPr>
          <w:rFonts w:hint="eastAsia" w:ascii="宋体" w:hAnsi="宋体" w:eastAsia="宋体" w:cs="宋体"/>
          <w:b w:val="0"/>
          <w:color w:val="auto"/>
          <w:kern w:val="2"/>
          <w:sz w:val="24"/>
          <w:szCs w:val="24"/>
          <w:highlight w:val="none"/>
          <w:u w:val="single"/>
        </w:rPr>
        <w:br w:type="page"/>
      </w:r>
      <w:bookmarkStart w:id="167" w:name="_Toc45697245"/>
      <w:bookmarkEnd w:id="167"/>
      <w:bookmarkStart w:id="168" w:name="_Toc18266"/>
      <w:bookmarkStart w:id="169" w:name="_Toc67589037"/>
      <w:r>
        <w:rPr>
          <w:rFonts w:hint="eastAsia" w:ascii="黑体" w:hAnsi="黑体"/>
          <w:b/>
          <w:bCs/>
          <w:color w:val="auto"/>
          <w:highlight w:val="none"/>
        </w:rPr>
        <w:t>第五章 工程量清单编制</w:t>
      </w:r>
      <w:bookmarkEnd w:id="168"/>
      <w:bookmarkEnd w:id="169"/>
    </w:p>
    <w:p w14:paraId="0A608BA0">
      <w:pPr>
        <w:spacing w:line="360" w:lineRule="auto"/>
        <w:ind w:firstLine="480" w:firstLineChars="200"/>
        <w:rPr>
          <w:rFonts w:ascii="宋体" w:hAnsi="宋体"/>
          <w:color w:val="auto"/>
          <w:highlight w:val="none"/>
        </w:rPr>
      </w:pPr>
      <w:r>
        <w:rPr>
          <w:rFonts w:hint="eastAsia" w:ascii="宋体" w:hAnsi="宋体"/>
          <w:color w:val="auto"/>
          <w:highlight w:val="none"/>
        </w:rPr>
        <w:t>（一）工程量清单编制须按《浙江省建设工程计价规则》（2018版）实施，所采用的表格格式如下(具体详见附件)：</w:t>
      </w:r>
    </w:p>
    <w:p w14:paraId="128DC6F3">
      <w:pPr>
        <w:pStyle w:val="17"/>
        <w:numPr>
          <w:ilvl w:val="0"/>
          <w:numId w:val="33"/>
        </w:numPr>
        <w:spacing w:line="360" w:lineRule="auto"/>
        <w:rPr>
          <w:rFonts w:ascii="宋体" w:hAnsi="宋体"/>
          <w:color w:val="auto"/>
          <w:highlight w:val="none"/>
        </w:rPr>
      </w:pPr>
      <w:r>
        <w:rPr>
          <w:rFonts w:hint="eastAsia" w:ascii="宋体" w:hAnsi="宋体"/>
          <w:color w:val="auto"/>
          <w:highlight w:val="none"/>
        </w:rPr>
        <w:t>招标工程量清单封面</w:t>
      </w:r>
    </w:p>
    <w:p w14:paraId="65F36DFA">
      <w:pPr>
        <w:pStyle w:val="17"/>
        <w:numPr>
          <w:ilvl w:val="0"/>
          <w:numId w:val="33"/>
        </w:numPr>
        <w:spacing w:line="360" w:lineRule="auto"/>
        <w:rPr>
          <w:rFonts w:ascii="宋体" w:hAnsi="宋体"/>
          <w:color w:val="auto"/>
          <w:highlight w:val="none"/>
        </w:rPr>
      </w:pPr>
      <w:r>
        <w:rPr>
          <w:rFonts w:hint="eastAsia" w:ascii="宋体" w:hAnsi="宋体"/>
          <w:color w:val="auto"/>
          <w:highlight w:val="none"/>
        </w:rPr>
        <w:t>招标工程量清单扉页</w:t>
      </w:r>
    </w:p>
    <w:p w14:paraId="7211EBE5">
      <w:pPr>
        <w:pStyle w:val="17"/>
        <w:numPr>
          <w:ilvl w:val="0"/>
          <w:numId w:val="33"/>
        </w:numPr>
        <w:spacing w:line="360" w:lineRule="auto"/>
        <w:rPr>
          <w:rFonts w:ascii="宋体" w:hAnsi="宋体"/>
          <w:color w:val="auto"/>
          <w:highlight w:val="none"/>
        </w:rPr>
      </w:pPr>
      <w:r>
        <w:rPr>
          <w:rFonts w:hint="eastAsia" w:ascii="宋体" w:hAnsi="宋体"/>
          <w:color w:val="auto"/>
          <w:highlight w:val="none"/>
        </w:rPr>
        <w:t>编制说明</w:t>
      </w:r>
    </w:p>
    <w:p w14:paraId="710591E4">
      <w:pPr>
        <w:pStyle w:val="17"/>
        <w:numPr>
          <w:ilvl w:val="0"/>
          <w:numId w:val="33"/>
        </w:numPr>
        <w:spacing w:line="360" w:lineRule="auto"/>
        <w:rPr>
          <w:rFonts w:ascii="宋体" w:hAnsi="宋体"/>
          <w:color w:val="auto"/>
          <w:highlight w:val="none"/>
        </w:rPr>
      </w:pPr>
      <w:r>
        <w:rPr>
          <w:rFonts w:hint="eastAsia" w:ascii="宋体" w:hAnsi="宋体"/>
          <w:color w:val="auto"/>
          <w:highlight w:val="none"/>
        </w:rPr>
        <w:t>分部分项工程和施工技术措施费项目清单与计价表</w:t>
      </w:r>
    </w:p>
    <w:p w14:paraId="5F385899">
      <w:pPr>
        <w:pStyle w:val="17"/>
        <w:numPr>
          <w:ilvl w:val="0"/>
          <w:numId w:val="33"/>
        </w:numPr>
        <w:spacing w:line="360" w:lineRule="auto"/>
        <w:rPr>
          <w:rFonts w:ascii="宋体" w:hAnsi="宋体"/>
          <w:color w:val="auto"/>
          <w:highlight w:val="none"/>
        </w:rPr>
      </w:pPr>
      <w:r>
        <w:rPr>
          <w:rFonts w:hint="eastAsia" w:ascii="宋体" w:hAnsi="宋体"/>
          <w:color w:val="auto"/>
          <w:highlight w:val="none"/>
        </w:rPr>
        <w:t>施工组织（总价）措施项目清单与计价表</w:t>
      </w:r>
    </w:p>
    <w:p w14:paraId="441C4283">
      <w:pPr>
        <w:pStyle w:val="17"/>
        <w:numPr>
          <w:ilvl w:val="0"/>
          <w:numId w:val="33"/>
        </w:numPr>
        <w:spacing w:line="360" w:lineRule="auto"/>
        <w:rPr>
          <w:rFonts w:ascii="宋体" w:hAnsi="宋体"/>
          <w:color w:val="auto"/>
          <w:highlight w:val="none"/>
        </w:rPr>
      </w:pPr>
      <w:r>
        <w:rPr>
          <w:rFonts w:hint="eastAsia" w:ascii="宋体" w:hAnsi="宋体"/>
          <w:color w:val="auto"/>
          <w:highlight w:val="none"/>
        </w:rPr>
        <w:t>其他项目清单与计价汇总表</w:t>
      </w:r>
    </w:p>
    <w:p w14:paraId="5CE221E2">
      <w:pPr>
        <w:pStyle w:val="17"/>
        <w:numPr>
          <w:ilvl w:val="0"/>
          <w:numId w:val="33"/>
        </w:numPr>
        <w:spacing w:line="360" w:lineRule="auto"/>
        <w:rPr>
          <w:rFonts w:ascii="宋体" w:hAnsi="宋体"/>
          <w:color w:val="auto"/>
          <w:highlight w:val="none"/>
        </w:rPr>
      </w:pPr>
      <w:r>
        <w:rPr>
          <w:rFonts w:hint="eastAsia" w:ascii="宋体" w:hAnsi="宋体"/>
          <w:color w:val="auto"/>
          <w:highlight w:val="none"/>
        </w:rPr>
        <w:t>暂列金额明细表</w:t>
      </w:r>
    </w:p>
    <w:p w14:paraId="099E9B45">
      <w:pPr>
        <w:pStyle w:val="17"/>
        <w:numPr>
          <w:ilvl w:val="0"/>
          <w:numId w:val="33"/>
        </w:numPr>
        <w:spacing w:line="360" w:lineRule="auto"/>
        <w:rPr>
          <w:rFonts w:ascii="宋体" w:hAnsi="宋体"/>
          <w:color w:val="auto"/>
          <w:highlight w:val="none"/>
        </w:rPr>
      </w:pPr>
      <w:r>
        <w:rPr>
          <w:rFonts w:hint="eastAsia" w:ascii="宋体" w:hAnsi="宋体"/>
          <w:color w:val="auto"/>
          <w:highlight w:val="none"/>
        </w:rPr>
        <w:t>材料（工程设备）暂估单价及调整表</w:t>
      </w:r>
    </w:p>
    <w:p w14:paraId="008BDDFC">
      <w:pPr>
        <w:pStyle w:val="17"/>
        <w:numPr>
          <w:ilvl w:val="0"/>
          <w:numId w:val="33"/>
        </w:numPr>
        <w:spacing w:line="360" w:lineRule="auto"/>
        <w:rPr>
          <w:rFonts w:ascii="宋体" w:hAnsi="宋体"/>
          <w:color w:val="auto"/>
          <w:highlight w:val="none"/>
        </w:rPr>
      </w:pPr>
      <w:r>
        <w:rPr>
          <w:rFonts w:hint="eastAsia" w:ascii="宋体" w:hAnsi="宋体"/>
          <w:color w:val="auto"/>
          <w:highlight w:val="none"/>
        </w:rPr>
        <w:t>专业工程暂估价表</w:t>
      </w:r>
    </w:p>
    <w:p w14:paraId="2DC583E6">
      <w:pPr>
        <w:pStyle w:val="17"/>
        <w:numPr>
          <w:ilvl w:val="0"/>
          <w:numId w:val="33"/>
        </w:numPr>
        <w:spacing w:line="360" w:lineRule="auto"/>
        <w:rPr>
          <w:rFonts w:ascii="宋体" w:hAnsi="宋体"/>
          <w:color w:val="auto"/>
          <w:highlight w:val="none"/>
        </w:rPr>
      </w:pPr>
      <w:r>
        <w:rPr>
          <w:rFonts w:hint="eastAsia" w:ascii="宋体" w:hAnsi="宋体"/>
          <w:color w:val="auto"/>
          <w:highlight w:val="none"/>
        </w:rPr>
        <w:t>专项技术措施暂估价表</w:t>
      </w:r>
    </w:p>
    <w:p w14:paraId="0C1E35F7">
      <w:pPr>
        <w:pStyle w:val="17"/>
        <w:numPr>
          <w:ilvl w:val="0"/>
          <w:numId w:val="33"/>
        </w:numPr>
        <w:spacing w:line="360" w:lineRule="auto"/>
        <w:rPr>
          <w:rFonts w:ascii="宋体" w:hAnsi="宋体"/>
          <w:color w:val="auto"/>
          <w:highlight w:val="none"/>
        </w:rPr>
      </w:pPr>
      <w:r>
        <w:rPr>
          <w:rFonts w:hint="eastAsia" w:ascii="宋体" w:hAnsi="宋体"/>
          <w:color w:val="auto"/>
          <w:highlight w:val="none"/>
        </w:rPr>
        <w:t>计日工表</w:t>
      </w:r>
    </w:p>
    <w:p w14:paraId="7C4C778F">
      <w:pPr>
        <w:pStyle w:val="17"/>
        <w:numPr>
          <w:ilvl w:val="0"/>
          <w:numId w:val="33"/>
        </w:numPr>
        <w:spacing w:line="360" w:lineRule="auto"/>
        <w:rPr>
          <w:rFonts w:ascii="宋体" w:hAnsi="宋体"/>
          <w:color w:val="auto"/>
          <w:highlight w:val="none"/>
        </w:rPr>
      </w:pPr>
      <w:r>
        <w:rPr>
          <w:rFonts w:hint="eastAsia" w:ascii="宋体" w:hAnsi="宋体"/>
          <w:color w:val="auto"/>
          <w:highlight w:val="none"/>
        </w:rPr>
        <w:t>总承包服务费计价表</w:t>
      </w:r>
    </w:p>
    <w:p w14:paraId="7A4A789D">
      <w:pPr>
        <w:pStyle w:val="17"/>
        <w:numPr>
          <w:ilvl w:val="0"/>
          <w:numId w:val="33"/>
        </w:numPr>
        <w:spacing w:line="360" w:lineRule="auto"/>
        <w:rPr>
          <w:rFonts w:ascii="宋体" w:hAnsi="宋体"/>
          <w:color w:val="auto"/>
          <w:highlight w:val="none"/>
        </w:rPr>
      </w:pPr>
      <w:r>
        <w:rPr>
          <w:rFonts w:hint="eastAsia" w:ascii="宋体" w:hAnsi="宋体"/>
          <w:color w:val="auto"/>
          <w:highlight w:val="none"/>
        </w:rPr>
        <w:t>主要工日一览表</w:t>
      </w:r>
    </w:p>
    <w:p w14:paraId="7B0BFC9C">
      <w:pPr>
        <w:pStyle w:val="17"/>
        <w:numPr>
          <w:ilvl w:val="0"/>
          <w:numId w:val="33"/>
        </w:numPr>
        <w:spacing w:line="360" w:lineRule="auto"/>
        <w:rPr>
          <w:rFonts w:ascii="宋体" w:hAnsi="宋体"/>
          <w:color w:val="auto"/>
          <w:highlight w:val="none"/>
        </w:rPr>
      </w:pPr>
      <w:r>
        <w:rPr>
          <w:rFonts w:hint="eastAsia" w:ascii="宋体" w:hAnsi="宋体"/>
          <w:color w:val="auto"/>
          <w:highlight w:val="none"/>
        </w:rPr>
        <w:t>发包人提供材料和设备一览表</w:t>
      </w:r>
    </w:p>
    <w:p w14:paraId="24517D05">
      <w:pPr>
        <w:pStyle w:val="17"/>
        <w:numPr>
          <w:ilvl w:val="0"/>
          <w:numId w:val="33"/>
        </w:numPr>
        <w:spacing w:line="360" w:lineRule="auto"/>
        <w:rPr>
          <w:rFonts w:ascii="宋体" w:hAnsi="宋体"/>
          <w:color w:val="auto"/>
          <w:highlight w:val="none"/>
        </w:rPr>
      </w:pPr>
      <w:r>
        <w:rPr>
          <w:rFonts w:hint="eastAsia" w:ascii="宋体" w:hAnsi="宋体"/>
          <w:color w:val="auto"/>
          <w:highlight w:val="none"/>
        </w:rPr>
        <w:t>主要材料和工程设备一览表</w:t>
      </w:r>
    </w:p>
    <w:p w14:paraId="458E1F52">
      <w:pPr>
        <w:pStyle w:val="17"/>
        <w:numPr>
          <w:ilvl w:val="0"/>
          <w:numId w:val="33"/>
        </w:numPr>
        <w:spacing w:line="360" w:lineRule="auto"/>
        <w:rPr>
          <w:rFonts w:ascii="宋体" w:hAnsi="宋体"/>
          <w:color w:val="auto"/>
          <w:highlight w:val="none"/>
        </w:rPr>
      </w:pPr>
      <w:r>
        <w:rPr>
          <w:rFonts w:hint="eastAsia" w:ascii="宋体" w:hAnsi="宋体"/>
          <w:color w:val="auto"/>
          <w:highlight w:val="none"/>
        </w:rPr>
        <w:t>主要机械台班一览表</w:t>
      </w:r>
    </w:p>
    <w:p w14:paraId="6E2DC7C4">
      <w:pPr>
        <w:spacing w:line="360" w:lineRule="auto"/>
        <w:ind w:firstLine="480" w:firstLineChars="200"/>
        <w:rPr>
          <w:rFonts w:ascii="宋体" w:hAnsi="宋体"/>
          <w:color w:val="auto"/>
          <w:highlight w:val="none"/>
        </w:rPr>
      </w:pPr>
      <w:r>
        <w:rPr>
          <w:rFonts w:hint="eastAsia" w:ascii="宋体" w:hAnsi="宋体"/>
          <w:color w:val="auto"/>
          <w:highlight w:val="none"/>
        </w:rPr>
        <w:t>（二）招标控制价编制应按省建设厅、省财政厅和省发改委联合颁布的计价政策性文件以及建设主管部门颁布的相关政策性文件实施。</w:t>
      </w:r>
    </w:p>
    <w:p w14:paraId="30256DBB">
      <w:pPr>
        <w:spacing w:line="360" w:lineRule="auto"/>
        <w:ind w:firstLine="480" w:firstLineChars="200"/>
        <w:rPr>
          <w:rFonts w:ascii="宋体" w:hAnsi="宋体"/>
          <w:color w:val="auto"/>
          <w:highlight w:val="none"/>
        </w:rPr>
      </w:pPr>
      <w:r>
        <w:rPr>
          <w:rFonts w:hint="eastAsia" w:ascii="宋体" w:hAnsi="宋体"/>
          <w:color w:val="auto"/>
          <w:highlight w:val="none"/>
        </w:rPr>
        <w:t>（三）招标人在招标文件中设置专门条款明确最高投标限价，防止投标人围标抬价。最高投标限价即为招标控制价，不得高于批准的概算造价。</w:t>
      </w:r>
    </w:p>
    <w:p w14:paraId="56F298E1">
      <w:pPr>
        <w:spacing w:line="360" w:lineRule="auto"/>
        <w:ind w:firstLine="480" w:firstLineChars="200"/>
        <w:rPr>
          <w:rFonts w:ascii="宋体" w:hAnsi="宋体"/>
          <w:color w:val="auto"/>
          <w:highlight w:val="none"/>
        </w:rPr>
      </w:pPr>
      <w:r>
        <w:rPr>
          <w:rFonts w:hint="eastAsia" w:ascii="宋体" w:hAnsi="宋体"/>
          <w:color w:val="auto"/>
          <w:highlight w:val="none"/>
        </w:rPr>
        <w:t>（四）为防止投标人恶意低价竞标，招标人可以在招标文件中设置风险控制价。</w:t>
      </w:r>
    </w:p>
    <w:p w14:paraId="74566D2D">
      <w:pPr>
        <w:spacing w:line="360" w:lineRule="auto"/>
        <w:ind w:firstLine="480" w:firstLineChars="200"/>
        <w:rPr>
          <w:rFonts w:ascii="宋体" w:hAnsi="宋体" w:cs="仿宋_GB2312"/>
          <w:color w:val="auto"/>
          <w:highlight w:val="none"/>
        </w:rPr>
      </w:pPr>
      <w:r>
        <w:rPr>
          <w:rFonts w:hint="eastAsia" w:ascii="宋体" w:hAnsi="宋体"/>
          <w:color w:val="auto"/>
          <w:highlight w:val="none"/>
        </w:rPr>
        <w:t>（五）</w:t>
      </w:r>
      <w:r>
        <w:rPr>
          <w:rFonts w:hint="eastAsia" w:ascii="宋体" w:hAnsi="宋体" w:cs="仿宋_GB2312"/>
          <w:color w:val="auto"/>
          <w:highlight w:val="none"/>
        </w:rPr>
        <w:t>工程量清单计价相关事项依据</w:t>
      </w:r>
      <w:r>
        <w:rPr>
          <w:rFonts w:hint="eastAsia" w:ascii="宋体" w:hAnsi="宋体"/>
          <w:color w:val="auto"/>
          <w:highlight w:val="none"/>
        </w:rPr>
        <w:t>《浙江省建设工程计价规则》（2018版）</w:t>
      </w:r>
      <w:r>
        <w:rPr>
          <w:rFonts w:hint="eastAsia" w:ascii="宋体" w:hAnsi="宋体" w:cs="仿宋_GB2312"/>
          <w:color w:val="auto"/>
          <w:highlight w:val="none"/>
        </w:rPr>
        <w:t>实施。</w:t>
      </w:r>
    </w:p>
    <w:p w14:paraId="4BE52D63">
      <w:pPr>
        <w:spacing w:line="360" w:lineRule="auto"/>
        <w:ind w:firstLine="480" w:firstLineChars="200"/>
        <w:rPr>
          <w:rFonts w:ascii="宋体" w:hAnsi="宋体" w:cs="仿宋_GB2312"/>
          <w:color w:val="auto"/>
          <w:highlight w:val="none"/>
        </w:rPr>
      </w:pPr>
      <w:r>
        <w:rPr>
          <w:rFonts w:hint="eastAsia" w:ascii="宋体" w:hAnsi="宋体" w:cs="仿宋_GB2312"/>
          <w:color w:val="auto"/>
          <w:highlight w:val="none"/>
        </w:rPr>
        <w:t>（六）投标人应根据工程的实际，结合现行安全文明施工规范、施工现场管理规定要求、扬尘污染防治标准、安全文明施工标化工地创建等要求，采取合理措施，进行相应报价。</w:t>
      </w:r>
    </w:p>
    <w:p w14:paraId="31385EBD">
      <w:pPr>
        <w:pStyle w:val="11"/>
        <w:rPr>
          <w:rFonts w:hint="eastAsia"/>
          <w:color w:val="auto"/>
          <w:highlight w:val="none"/>
        </w:rPr>
      </w:pPr>
    </w:p>
    <w:p w14:paraId="2F8DE18B">
      <w:pPr>
        <w:spacing w:line="360" w:lineRule="auto"/>
        <w:ind w:firstLine="480" w:firstLineChars="200"/>
        <w:rPr>
          <w:rFonts w:ascii="宋体" w:hAnsi="宋体"/>
          <w:color w:val="auto"/>
          <w:highlight w:val="none"/>
        </w:rPr>
      </w:pPr>
      <w:r>
        <w:rPr>
          <w:rFonts w:hint="eastAsia" w:ascii="宋体" w:hAnsi="宋体"/>
          <w:color w:val="auto"/>
          <w:highlight w:val="none"/>
        </w:rPr>
        <w:t>附：1.招标工程量清单封面（格式）</w:t>
      </w:r>
    </w:p>
    <w:p w14:paraId="151A7CB4">
      <w:pPr>
        <w:pStyle w:val="9"/>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   2.招标工量清单扉页（格式）</w:t>
      </w:r>
    </w:p>
    <w:p w14:paraId="2762636C">
      <w:pPr>
        <w:pStyle w:val="9"/>
        <w:spacing w:line="360" w:lineRule="auto"/>
        <w:ind w:firstLine="960" w:firstLineChars="400"/>
        <w:rPr>
          <w:rFonts w:hAnsi="宋体"/>
          <w:color w:val="auto"/>
          <w:sz w:val="24"/>
          <w:szCs w:val="24"/>
          <w:highlight w:val="none"/>
        </w:rPr>
      </w:pPr>
      <w:r>
        <w:rPr>
          <w:rFonts w:hint="eastAsia" w:hAnsi="宋体"/>
          <w:color w:val="auto"/>
          <w:sz w:val="24"/>
          <w:szCs w:val="24"/>
          <w:highlight w:val="none"/>
        </w:rPr>
        <w:t>3.招标工量清单编制说明（格式）</w:t>
      </w:r>
    </w:p>
    <w:p w14:paraId="718CC945">
      <w:pPr>
        <w:pStyle w:val="9"/>
        <w:spacing w:line="360" w:lineRule="auto"/>
        <w:ind w:firstLine="840" w:firstLineChars="350"/>
        <w:rPr>
          <w:rFonts w:hAnsi="宋体"/>
          <w:color w:val="auto"/>
          <w:sz w:val="24"/>
          <w:szCs w:val="24"/>
          <w:highlight w:val="none"/>
        </w:rPr>
      </w:pPr>
      <w:r>
        <w:rPr>
          <w:rFonts w:hint="eastAsia" w:hAnsi="宋体"/>
          <w:color w:val="auto"/>
          <w:sz w:val="24"/>
          <w:szCs w:val="24"/>
          <w:highlight w:val="none"/>
        </w:rPr>
        <w:t xml:space="preserve"> 4.工程量清单格式详见投标文件商务标格式中的有关栏目（略）。</w:t>
      </w:r>
    </w:p>
    <w:p w14:paraId="7E504FB9">
      <w:pPr>
        <w:widowControl/>
        <w:spacing w:before="100" w:beforeAutospacing="1" w:after="100" w:afterAutospacing="1" w:line="360" w:lineRule="auto"/>
        <w:rPr>
          <w:rFonts w:ascii="宋体" w:hAnsi="宋体"/>
          <w:color w:val="auto"/>
          <w:sz w:val="28"/>
          <w:szCs w:val="28"/>
          <w:highlight w:val="none"/>
        </w:rPr>
      </w:pPr>
      <w:r>
        <w:rPr>
          <w:color w:val="auto"/>
          <w:highlight w:val="none"/>
        </w:rPr>
        <w:br w:type="page"/>
      </w:r>
      <w:r>
        <w:rPr>
          <w:rFonts w:hint="eastAsia" w:ascii="宋体" w:hAnsi="宋体"/>
          <w:color w:val="auto"/>
          <w:sz w:val="28"/>
          <w:szCs w:val="28"/>
          <w:highlight w:val="none"/>
        </w:rPr>
        <w:t>附件1：</w:t>
      </w:r>
    </w:p>
    <w:p w14:paraId="175B57F7">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招标工程量清单封面</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352F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7FBBDEF6">
            <w:pPr>
              <w:widowControl/>
              <w:spacing w:before="100" w:beforeAutospacing="1" w:after="100" w:afterAutospacing="1"/>
              <w:rPr>
                <w:rFonts w:hAnsi="宋体"/>
                <w:color w:val="auto"/>
                <w:highlight w:val="none"/>
              </w:rPr>
            </w:pPr>
          </w:p>
          <w:p w14:paraId="73DB1E3D">
            <w:pPr>
              <w:pStyle w:val="11"/>
              <w:rPr>
                <w:rFonts w:hint="eastAsia"/>
                <w:color w:val="auto"/>
                <w:highlight w:val="none"/>
              </w:rPr>
            </w:pPr>
          </w:p>
          <w:p w14:paraId="36A55E99">
            <w:pPr>
              <w:rPr>
                <w:color w:val="auto"/>
                <w:highlight w:val="none"/>
              </w:rPr>
            </w:pPr>
          </w:p>
          <w:p w14:paraId="1C459AC4">
            <w:pPr>
              <w:pStyle w:val="11"/>
              <w:rPr>
                <w:rFonts w:hint="eastAsia"/>
                <w:color w:val="auto"/>
                <w:highlight w:val="none"/>
              </w:rPr>
            </w:pPr>
          </w:p>
          <w:p w14:paraId="688E2F02">
            <w:pPr>
              <w:jc w:val="center"/>
              <w:rPr>
                <w:rFonts w:hint="eastAsia" w:eastAsia="宋体"/>
                <w:color w:val="auto"/>
                <w:highlight w:val="none"/>
                <w:lang w:eastAsia="zh-CN"/>
              </w:rPr>
            </w:pPr>
            <w:r>
              <w:rPr>
                <w:rFonts w:hint="eastAsia"/>
                <w:color w:val="auto"/>
                <w:sz w:val="28"/>
                <w:szCs w:val="28"/>
                <w:highlight w:val="none"/>
                <w:u w:val="single"/>
                <w:lang w:eastAsia="zh-CN"/>
              </w:rPr>
              <w:t xml:space="preserve">2025年度沥海街道农村生活污水提升提标项目-光荣村 </w:t>
            </w:r>
          </w:p>
          <w:p w14:paraId="48AB6DB2">
            <w:pPr>
              <w:pStyle w:val="11"/>
              <w:rPr>
                <w:rFonts w:hint="eastAsia"/>
                <w:color w:val="auto"/>
                <w:highlight w:val="none"/>
              </w:rPr>
            </w:pPr>
          </w:p>
          <w:p w14:paraId="053142B9">
            <w:pPr>
              <w:rPr>
                <w:color w:val="auto"/>
                <w:highlight w:val="none"/>
              </w:rPr>
            </w:pPr>
          </w:p>
          <w:p w14:paraId="25EC55B7">
            <w:pPr>
              <w:pStyle w:val="11"/>
              <w:rPr>
                <w:rFonts w:hint="eastAsia"/>
                <w:color w:val="auto"/>
                <w:highlight w:val="none"/>
              </w:rPr>
            </w:pPr>
            <w:r>
              <w:rPr>
                <w:rFonts w:hint="eastAsia"/>
                <w:color w:val="auto"/>
                <w:highlight w:val="none"/>
              </w:rPr>
              <w:t>招标工程量清单</w:t>
            </w:r>
          </w:p>
          <w:p w14:paraId="78998044">
            <w:pPr>
              <w:rPr>
                <w:color w:val="auto"/>
                <w:highlight w:val="none"/>
              </w:rPr>
            </w:pPr>
          </w:p>
          <w:p w14:paraId="1C60D1F9">
            <w:pPr>
              <w:pStyle w:val="11"/>
              <w:rPr>
                <w:rFonts w:hint="eastAsia"/>
                <w:color w:val="auto"/>
                <w:highlight w:val="none"/>
              </w:rPr>
            </w:pPr>
          </w:p>
          <w:p w14:paraId="54C3E998">
            <w:pPr>
              <w:rPr>
                <w:color w:val="auto"/>
                <w:highlight w:val="none"/>
              </w:rPr>
            </w:pPr>
          </w:p>
          <w:p w14:paraId="1FF948DF">
            <w:pPr>
              <w:pStyle w:val="11"/>
              <w:rPr>
                <w:rFonts w:hint="eastAsia"/>
                <w:color w:val="auto"/>
                <w:highlight w:val="none"/>
              </w:rPr>
            </w:pPr>
          </w:p>
          <w:p w14:paraId="73A375BB">
            <w:pPr>
              <w:ind w:firstLine="1800" w:firstLineChars="750"/>
              <w:rPr>
                <w:rFonts w:ascii="宋体" w:hAnsi="宋体"/>
                <w:color w:val="auto"/>
                <w:highlight w:val="none"/>
                <w:u w:val="single"/>
              </w:rPr>
            </w:pPr>
            <w:r>
              <w:rPr>
                <w:rFonts w:hint="eastAsia" w:ascii="宋体" w:hAnsi="宋体"/>
                <w:color w:val="auto"/>
                <w:highlight w:val="none"/>
              </w:rPr>
              <w:t>招标人：</w:t>
            </w:r>
            <w:r>
              <w:rPr>
                <w:rFonts w:hint="eastAsia" w:ascii="宋体" w:hAnsi="宋体"/>
                <w:color w:val="auto"/>
                <w:highlight w:val="none"/>
                <w:u w:val="single"/>
              </w:rPr>
              <w:t xml:space="preserve">                              </w:t>
            </w:r>
          </w:p>
          <w:p w14:paraId="61CBB2BA">
            <w:pPr>
              <w:pStyle w:val="11"/>
              <w:rPr>
                <w:rFonts w:hint="eastAsia"/>
                <w:color w:val="auto"/>
                <w:highlight w:val="none"/>
              </w:rPr>
            </w:pPr>
            <w:r>
              <w:rPr>
                <w:rFonts w:hint="eastAsia"/>
                <w:color w:val="auto"/>
                <w:highlight w:val="none"/>
              </w:rPr>
              <w:t>（单位盖章）</w:t>
            </w:r>
          </w:p>
          <w:p w14:paraId="44FFE702">
            <w:pPr>
              <w:jc w:val="center"/>
              <w:rPr>
                <w:rFonts w:ascii="宋体" w:hAnsi="宋体"/>
                <w:color w:val="auto"/>
                <w:highlight w:val="none"/>
              </w:rPr>
            </w:pPr>
          </w:p>
          <w:p w14:paraId="607CA313">
            <w:pPr>
              <w:pStyle w:val="11"/>
              <w:rPr>
                <w:rFonts w:hint="eastAsia"/>
                <w:color w:val="auto"/>
                <w:highlight w:val="none"/>
              </w:rPr>
            </w:pPr>
          </w:p>
          <w:p w14:paraId="47198AA6">
            <w:pPr>
              <w:ind w:firstLine="1800" w:firstLineChars="750"/>
              <w:rPr>
                <w:rFonts w:ascii="宋体" w:hAnsi="宋体"/>
                <w:color w:val="auto"/>
                <w:highlight w:val="none"/>
                <w:u w:val="single"/>
              </w:rPr>
            </w:pPr>
            <w:r>
              <w:rPr>
                <w:rFonts w:hint="eastAsia" w:ascii="宋体" w:hAnsi="宋体"/>
                <w:color w:val="auto"/>
                <w:highlight w:val="none"/>
              </w:rPr>
              <w:t>造价咨询人：</w:t>
            </w:r>
            <w:r>
              <w:rPr>
                <w:rFonts w:hint="eastAsia" w:ascii="宋体" w:hAnsi="宋体"/>
                <w:color w:val="auto"/>
                <w:highlight w:val="none"/>
                <w:u w:val="single"/>
              </w:rPr>
              <w:t xml:space="preserve">                          </w:t>
            </w:r>
          </w:p>
          <w:p w14:paraId="3BF5FB76">
            <w:pPr>
              <w:pStyle w:val="11"/>
              <w:rPr>
                <w:rFonts w:hint="eastAsia"/>
                <w:color w:val="auto"/>
                <w:highlight w:val="none"/>
              </w:rPr>
            </w:pPr>
            <w:r>
              <w:rPr>
                <w:rFonts w:hint="eastAsia"/>
                <w:color w:val="auto"/>
                <w:highlight w:val="none"/>
              </w:rPr>
              <w:t>（单位盖章）</w:t>
            </w:r>
          </w:p>
          <w:p w14:paraId="20452B00">
            <w:pPr>
              <w:rPr>
                <w:color w:val="auto"/>
                <w:highlight w:val="none"/>
              </w:rPr>
            </w:pPr>
          </w:p>
          <w:p w14:paraId="17F13280">
            <w:pPr>
              <w:pStyle w:val="11"/>
              <w:rPr>
                <w:rFonts w:hint="eastAsia"/>
                <w:color w:val="auto"/>
                <w:highlight w:val="none"/>
              </w:rPr>
            </w:pPr>
          </w:p>
          <w:p w14:paraId="47565DEF">
            <w:pPr>
              <w:pStyle w:val="11"/>
              <w:rPr>
                <w:rFonts w:hint="eastAsia"/>
                <w:color w:val="auto"/>
                <w:highlight w:val="none"/>
              </w:rPr>
            </w:pPr>
          </w:p>
          <w:p w14:paraId="144D5545">
            <w:pPr>
              <w:pStyle w:val="11"/>
              <w:rPr>
                <w:rFonts w:hint="eastAsia"/>
                <w:color w:val="auto"/>
                <w:highlight w:val="none"/>
              </w:rPr>
            </w:pPr>
            <w:r>
              <w:rPr>
                <w:rFonts w:hint="eastAsia"/>
                <w:color w:val="auto"/>
                <w:highlight w:val="none"/>
              </w:rPr>
              <w:t xml:space="preserve">  年    月    日</w:t>
            </w:r>
          </w:p>
          <w:p w14:paraId="4CE1EECA">
            <w:pPr>
              <w:rPr>
                <w:color w:val="auto"/>
                <w:highlight w:val="none"/>
              </w:rPr>
            </w:pPr>
          </w:p>
        </w:tc>
      </w:tr>
    </w:tbl>
    <w:p w14:paraId="760536C0">
      <w:pPr>
        <w:widowControl/>
        <w:spacing w:before="100" w:beforeAutospacing="1" w:after="100" w:afterAutospacing="1" w:line="360" w:lineRule="auto"/>
        <w:rPr>
          <w:rFonts w:hint="eastAsia" w:ascii="宋体" w:hAnsi="宋体"/>
          <w:color w:val="auto"/>
          <w:sz w:val="28"/>
          <w:szCs w:val="28"/>
          <w:highlight w:val="none"/>
        </w:rPr>
      </w:pPr>
    </w:p>
    <w:p w14:paraId="58723D0A">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附件2：</w:t>
      </w:r>
    </w:p>
    <w:p w14:paraId="5E396B96">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招标工程量清单扉页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1D114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4"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30731A6D">
            <w:pPr>
              <w:pStyle w:val="11"/>
              <w:rPr>
                <w:rFonts w:hint="eastAsia"/>
                <w:color w:val="auto"/>
                <w:highlight w:val="none"/>
              </w:rPr>
            </w:pPr>
          </w:p>
          <w:p w14:paraId="2149208A">
            <w:pPr>
              <w:pStyle w:val="11"/>
              <w:rPr>
                <w:rFonts w:hint="eastAsia"/>
                <w:color w:val="auto"/>
                <w:highlight w:val="none"/>
              </w:rPr>
            </w:pPr>
          </w:p>
          <w:p w14:paraId="51253A86">
            <w:pPr>
              <w:pStyle w:val="11"/>
              <w:rPr>
                <w:rFonts w:hint="eastAsia" w:eastAsia="宋体"/>
                <w:color w:val="auto"/>
                <w:highlight w:val="none"/>
                <w:lang w:eastAsia="zh-CN"/>
              </w:rPr>
            </w:pPr>
            <w:r>
              <w:rPr>
                <w:rFonts w:hint="eastAsia"/>
                <w:b w:val="0"/>
                <w:bCs/>
                <w:color w:val="auto"/>
                <w:sz w:val="28"/>
                <w:szCs w:val="28"/>
                <w:highlight w:val="none"/>
                <w:u w:val="single"/>
                <w:lang w:eastAsia="zh-CN"/>
              </w:rPr>
              <w:t xml:space="preserve">2025年度沥海街道农村生活污水提升提标项目-光荣村 </w:t>
            </w:r>
          </w:p>
          <w:p w14:paraId="77A09DD0">
            <w:pPr>
              <w:pStyle w:val="11"/>
              <w:jc w:val="both"/>
              <w:rPr>
                <w:rFonts w:hint="eastAsia"/>
                <w:color w:val="auto"/>
                <w:highlight w:val="none"/>
              </w:rPr>
            </w:pPr>
          </w:p>
          <w:p w14:paraId="46F4F6AF">
            <w:pPr>
              <w:pStyle w:val="11"/>
              <w:rPr>
                <w:rFonts w:hint="eastAsia"/>
                <w:color w:val="auto"/>
                <w:highlight w:val="none"/>
              </w:rPr>
            </w:pPr>
            <w:r>
              <w:rPr>
                <w:rFonts w:hint="eastAsia"/>
                <w:color w:val="auto"/>
                <w:highlight w:val="none"/>
              </w:rPr>
              <w:t>招标工程量清单</w:t>
            </w:r>
          </w:p>
          <w:p w14:paraId="5D485A98">
            <w:pPr>
              <w:pStyle w:val="11"/>
              <w:rPr>
                <w:rFonts w:hint="eastAsia"/>
                <w:color w:val="auto"/>
                <w:highlight w:val="none"/>
              </w:rPr>
            </w:pPr>
          </w:p>
          <w:p w14:paraId="02DFC2BD">
            <w:pPr>
              <w:pStyle w:val="11"/>
              <w:rPr>
                <w:rFonts w:hint="eastAsia"/>
                <w:color w:val="auto"/>
                <w:highlight w:val="none"/>
              </w:rPr>
            </w:pPr>
          </w:p>
          <w:p w14:paraId="399C1B9F">
            <w:pPr>
              <w:pStyle w:val="11"/>
              <w:ind w:firstLine="826" w:firstLineChars="343"/>
              <w:jc w:val="left"/>
              <w:rPr>
                <w:b w:val="0"/>
                <w:bCs/>
                <w:color w:val="auto"/>
                <w:highlight w:val="none"/>
                <w:u w:val="single"/>
              </w:rPr>
            </w:pPr>
            <w:r>
              <w:rPr>
                <w:color w:val="auto"/>
                <w:highlight w:val="none"/>
              </w:rPr>
              <w:t>招标人：</w:t>
            </w:r>
            <w:r>
              <w:rPr>
                <w:rFonts w:hint="eastAsia"/>
                <w:b w:val="0"/>
                <w:bCs/>
                <w:color w:val="auto"/>
                <w:highlight w:val="none"/>
                <w:u w:val="single"/>
              </w:rPr>
              <w:t xml:space="preserve">                    </w:t>
            </w:r>
            <w:r>
              <w:rPr>
                <w:rFonts w:hint="eastAsia" w:cs="宋体"/>
                <w:color w:val="auto"/>
                <w:highlight w:val="none"/>
              </w:rPr>
              <w:t>造价咨询人：</w:t>
            </w:r>
            <w:r>
              <w:rPr>
                <w:rFonts w:hint="eastAsia" w:cs="宋体"/>
                <w:b w:val="0"/>
                <w:bCs/>
                <w:color w:val="auto"/>
                <w:highlight w:val="none"/>
                <w:u w:val="single"/>
              </w:rPr>
              <w:t xml:space="preserve">                  </w:t>
            </w:r>
          </w:p>
          <w:p w14:paraId="608C7443">
            <w:pPr>
              <w:pStyle w:val="11"/>
              <w:rPr>
                <w:rFonts w:hint="eastAsia"/>
                <w:color w:val="auto"/>
                <w:highlight w:val="none"/>
              </w:rPr>
            </w:pPr>
            <w:r>
              <w:rPr>
                <w:rFonts w:hint="eastAsia"/>
                <w:color w:val="auto"/>
                <w:highlight w:val="none"/>
              </w:rPr>
              <w:t>（单位盖章）                  （单位盖章）</w:t>
            </w:r>
          </w:p>
          <w:p w14:paraId="01B30597">
            <w:pPr>
              <w:pStyle w:val="11"/>
              <w:rPr>
                <w:rFonts w:hint="eastAsia"/>
                <w:color w:val="auto"/>
                <w:highlight w:val="none"/>
              </w:rPr>
            </w:pPr>
          </w:p>
          <w:p w14:paraId="5395531D">
            <w:pPr>
              <w:pStyle w:val="11"/>
              <w:ind w:firstLine="964" w:firstLineChars="400"/>
              <w:jc w:val="left"/>
              <w:rPr>
                <w:rFonts w:eastAsia="等线"/>
                <w:color w:val="auto"/>
                <w:highlight w:val="none"/>
              </w:rPr>
            </w:pPr>
            <w:r>
              <w:rPr>
                <w:color w:val="auto"/>
                <w:highlight w:val="none"/>
              </w:rPr>
              <w:t>法定代表人</w:t>
            </w:r>
            <w:r>
              <w:rPr>
                <w:rFonts w:hint="eastAsia"/>
                <w:color w:val="auto"/>
                <w:highlight w:val="none"/>
              </w:rPr>
              <w:t xml:space="preserve">                   </w:t>
            </w:r>
            <w:r>
              <w:rPr>
                <w:color w:val="auto"/>
                <w:highlight w:val="none"/>
              </w:rPr>
              <w:t>法定代表人</w:t>
            </w:r>
          </w:p>
          <w:p w14:paraId="09D533EE">
            <w:pPr>
              <w:pStyle w:val="11"/>
              <w:ind w:firstLine="964" w:firstLineChars="400"/>
              <w:jc w:val="left"/>
              <w:rPr>
                <w:color w:val="auto"/>
                <w:highlight w:val="none"/>
                <w:u w:val="single"/>
              </w:rPr>
            </w:pPr>
            <w:r>
              <w:rPr>
                <w:color w:val="auto"/>
                <w:highlight w:val="none"/>
              </w:rPr>
              <w:t>或其授权人</w:t>
            </w:r>
            <w:r>
              <w:rPr>
                <w:color w:val="auto"/>
                <w:highlight w:val="none"/>
                <w:u w:val="single"/>
              </w:rPr>
              <w:t>：</w:t>
            </w:r>
            <w:r>
              <w:rPr>
                <w:rFonts w:hint="eastAsia"/>
                <w:color w:val="auto"/>
                <w:highlight w:val="none"/>
                <w:u w:val="single"/>
              </w:rPr>
              <w:t xml:space="preserve">                 </w:t>
            </w:r>
            <w:r>
              <w:rPr>
                <w:rFonts w:hint="eastAsia" w:cs="宋体"/>
                <w:color w:val="auto"/>
                <w:highlight w:val="none"/>
              </w:rPr>
              <w:t>或其授权人：</w:t>
            </w:r>
            <w:r>
              <w:rPr>
                <w:rFonts w:hint="eastAsia" w:cs="宋体"/>
                <w:color w:val="auto"/>
                <w:highlight w:val="none"/>
                <w:u w:val="single"/>
              </w:rPr>
              <w:t xml:space="preserve">                </w:t>
            </w:r>
          </w:p>
          <w:p w14:paraId="34E4433C">
            <w:pPr>
              <w:pStyle w:val="11"/>
              <w:rPr>
                <w:rFonts w:hint="eastAsia"/>
                <w:color w:val="auto"/>
                <w:highlight w:val="none"/>
              </w:rPr>
            </w:pPr>
            <w:r>
              <w:rPr>
                <w:rFonts w:hint="eastAsia"/>
                <w:color w:val="auto"/>
                <w:highlight w:val="none"/>
              </w:rPr>
              <w:t>（签字或盖章）                  （签字或盖章）</w:t>
            </w:r>
          </w:p>
          <w:p w14:paraId="099D6840">
            <w:pPr>
              <w:pStyle w:val="11"/>
              <w:rPr>
                <w:rFonts w:hint="eastAsia"/>
                <w:color w:val="auto"/>
                <w:highlight w:val="none"/>
              </w:rPr>
            </w:pPr>
          </w:p>
          <w:p w14:paraId="73C09E7D">
            <w:pPr>
              <w:pStyle w:val="11"/>
              <w:rPr>
                <w:rFonts w:hint="eastAsia"/>
                <w:color w:val="auto"/>
                <w:highlight w:val="none"/>
              </w:rPr>
            </w:pPr>
          </w:p>
          <w:p w14:paraId="57FDBB3B">
            <w:pPr>
              <w:pStyle w:val="11"/>
              <w:ind w:firstLine="708" w:firstLineChars="294"/>
              <w:jc w:val="left"/>
              <w:rPr>
                <w:color w:val="auto"/>
                <w:highlight w:val="none"/>
                <w:u w:val="single"/>
              </w:rPr>
            </w:pPr>
            <w:r>
              <w:rPr>
                <w:color w:val="auto"/>
                <w:highlight w:val="none"/>
              </w:rPr>
              <w:t>编制人：</w:t>
            </w:r>
            <w:r>
              <w:rPr>
                <w:rFonts w:hint="eastAsia"/>
                <w:color w:val="auto"/>
                <w:highlight w:val="none"/>
                <w:u w:val="single"/>
              </w:rPr>
              <w:t xml:space="preserve">                        </w:t>
            </w:r>
            <w:r>
              <w:rPr>
                <w:rFonts w:hint="eastAsia" w:cs="宋体"/>
                <w:color w:val="auto"/>
                <w:highlight w:val="none"/>
              </w:rPr>
              <w:t>复核人：</w:t>
            </w:r>
            <w:r>
              <w:rPr>
                <w:rFonts w:hint="eastAsia" w:cs="宋体"/>
                <w:color w:val="auto"/>
                <w:highlight w:val="none"/>
                <w:u w:val="single"/>
              </w:rPr>
              <w:t xml:space="preserve">                     </w:t>
            </w:r>
          </w:p>
          <w:p w14:paraId="40FA59EE">
            <w:pPr>
              <w:pStyle w:val="11"/>
              <w:rPr>
                <w:rFonts w:hint="eastAsia"/>
                <w:color w:val="auto"/>
                <w:highlight w:val="none"/>
              </w:rPr>
            </w:pPr>
            <w:r>
              <w:rPr>
                <w:rFonts w:hint="eastAsia"/>
                <w:color w:val="auto"/>
                <w:highlight w:val="none"/>
              </w:rPr>
              <w:t>（造价工程师签字盖专用章）          （造价工程师签字盖专用章）</w:t>
            </w:r>
          </w:p>
          <w:p w14:paraId="613836BF">
            <w:pPr>
              <w:ind w:firstLine="600" w:firstLineChars="250"/>
              <w:rPr>
                <w:rFonts w:hint="eastAsia"/>
                <w:color w:val="auto"/>
                <w:highlight w:val="none"/>
              </w:rPr>
            </w:pPr>
            <w:r>
              <w:rPr>
                <w:rFonts w:hint="eastAsia" w:ascii="宋体" w:hAnsi="宋体"/>
                <w:color w:val="auto"/>
                <w:highlight w:val="none"/>
              </w:rPr>
              <w:t>编制时间：  年   月   日                编制时间：  年   月   日</w:t>
            </w:r>
          </w:p>
        </w:tc>
      </w:tr>
    </w:tbl>
    <w:p w14:paraId="64D0753C">
      <w:pPr>
        <w:widowControl/>
        <w:spacing w:before="100" w:beforeAutospacing="1" w:after="100" w:afterAutospacing="1" w:line="360" w:lineRule="auto"/>
        <w:rPr>
          <w:rFonts w:hint="eastAsia" w:ascii="宋体" w:hAnsi="宋体"/>
          <w:color w:val="auto"/>
          <w:sz w:val="28"/>
          <w:szCs w:val="28"/>
          <w:highlight w:val="none"/>
        </w:rPr>
      </w:pPr>
    </w:p>
    <w:p w14:paraId="52F00E31">
      <w:pPr>
        <w:widowControl/>
        <w:spacing w:before="100" w:beforeAutospacing="1" w:after="100" w:afterAutospacing="1" w:line="360" w:lineRule="auto"/>
        <w:rPr>
          <w:rFonts w:hint="eastAsia" w:ascii="宋体" w:hAnsi="宋体"/>
          <w:color w:val="auto"/>
          <w:sz w:val="28"/>
          <w:szCs w:val="28"/>
          <w:highlight w:val="none"/>
        </w:rPr>
      </w:pPr>
    </w:p>
    <w:p w14:paraId="5CB38217">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附件3：</w:t>
      </w:r>
    </w:p>
    <w:p w14:paraId="491F0625">
      <w:pPr>
        <w:pStyle w:val="11"/>
        <w:rPr>
          <w:rFonts w:hint="eastAsia"/>
          <w:color w:val="auto"/>
          <w:highlight w:val="none"/>
        </w:rPr>
      </w:pPr>
      <w:r>
        <w:rPr>
          <w:rFonts w:hint="eastAsia"/>
          <w:color w:val="auto"/>
          <w:highlight w:val="none"/>
        </w:rPr>
        <w:t>编制说明</w:t>
      </w:r>
    </w:p>
    <w:p w14:paraId="00F610AF">
      <w:pPr>
        <w:widowControl/>
        <w:rPr>
          <w:rFonts w:ascii="宋体" w:hAnsi="宋体"/>
          <w:color w:val="auto"/>
          <w:highlight w:val="none"/>
        </w:rPr>
      </w:pPr>
      <w:r>
        <w:rPr>
          <w:rFonts w:hint="eastAsia" w:ascii="宋体" w:hAnsi="宋体"/>
          <w:color w:val="auto"/>
          <w:highlight w:val="none"/>
        </w:rPr>
        <w:t>工程名称：</w:t>
      </w:r>
      <w:r>
        <w:rPr>
          <w:rFonts w:hint="eastAsia" w:ascii="宋体" w:hAnsi="宋体"/>
          <w:color w:val="auto"/>
          <w:highlight w:val="none"/>
          <w:lang w:val="en-US" w:eastAsia="zh-CN"/>
        </w:rPr>
        <w:t xml:space="preserve">                                    </w:t>
      </w:r>
      <w:r>
        <w:rPr>
          <w:rFonts w:hint="eastAsia" w:ascii="宋体" w:hAnsi="宋体"/>
          <w:color w:val="auto"/>
          <w:highlight w:val="none"/>
        </w:rPr>
        <w:t xml:space="preserve">            第   页 共   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117D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6CEFE3FE">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工程概况：建设地址、建筑面积、建筑高度、占地面积、经济指标、层高、层数、结构形式、定额（计划）工期、质量目标、施工现场情况、自然地理条件、环境保护要求等。</w:t>
            </w:r>
          </w:p>
          <w:p w14:paraId="72CC039E">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编制依据：计价依据、标准与规范、施工图纸、标准图集等。</w:t>
            </w:r>
          </w:p>
          <w:p w14:paraId="51D7F76B">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采用（或经合同双方批准、确认）的施工组织设计。</w:t>
            </w:r>
          </w:p>
          <w:p w14:paraId="7CE53276">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综合单价需（或已）包括的风险因素、范围（幅度）。</w:t>
            </w:r>
          </w:p>
          <w:p w14:paraId="704FCC9D">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采用的计价、计税方法。</w:t>
            </w:r>
          </w:p>
          <w:p w14:paraId="15B8B5AF">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其他需要说明的问题。</w:t>
            </w:r>
          </w:p>
          <w:p w14:paraId="08E19539">
            <w:pPr>
              <w:widowControl/>
              <w:spacing w:before="100" w:beforeAutospacing="1" w:line="300" w:lineRule="auto"/>
              <w:rPr>
                <w:rFonts w:ascii="宋体" w:hAnsi="宋体"/>
                <w:color w:val="auto"/>
                <w:highlight w:val="none"/>
              </w:rPr>
            </w:pPr>
          </w:p>
          <w:p w14:paraId="72843883">
            <w:pPr>
              <w:pStyle w:val="11"/>
              <w:rPr>
                <w:rFonts w:hint="eastAsia"/>
                <w:color w:val="auto"/>
                <w:highlight w:val="none"/>
              </w:rPr>
            </w:pPr>
          </w:p>
          <w:p w14:paraId="51A6D765">
            <w:pPr>
              <w:spacing w:line="300" w:lineRule="auto"/>
              <w:ind w:firstLine="480" w:firstLineChars="200"/>
              <w:rPr>
                <w:rFonts w:ascii="宋体" w:hAnsi="宋体"/>
                <w:color w:val="auto"/>
                <w:highlight w:val="none"/>
              </w:rPr>
            </w:pPr>
            <w:r>
              <w:rPr>
                <w:rFonts w:hint="eastAsia" w:ascii="宋体" w:hAnsi="宋体"/>
                <w:color w:val="auto"/>
                <w:highlight w:val="none"/>
              </w:rPr>
              <w:t>注：1.工程概况须根据不同专业工程特征要求进行表述；</w:t>
            </w:r>
          </w:p>
          <w:p w14:paraId="0D0B7DB5">
            <w:pPr>
              <w:spacing w:line="300" w:lineRule="auto"/>
              <w:ind w:firstLine="960" w:firstLineChars="400"/>
              <w:rPr>
                <w:rFonts w:ascii="宋体" w:hAnsi="宋体"/>
                <w:color w:val="auto"/>
                <w:highlight w:val="none"/>
              </w:rPr>
            </w:pPr>
            <w:r>
              <w:rPr>
                <w:rFonts w:hint="eastAsia" w:ascii="宋体" w:hAnsi="宋体"/>
                <w:color w:val="auto"/>
                <w:highlight w:val="none"/>
              </w:rPr>
              <w:t>2.必要时有关工程内容、数量、数据、工程特征等可列表表示；</w:t>
            </w:r>
          </w:p>
          <w:p w14:paraId="5B374FC9">
            <w:pPr>
              <w:spacing w:line="300" w:lineRule="auto"/>
              <w:ind w:firstLine="960" w:firstLineChars="400"/>
              <w:rPr>
                <w:rFonts w:ascii="宋体" w:hAnsi="宋体"/>
                <w:color w:val="auto"/>
                <w:highlight w:val="none"/>
              </w:rPr>
            </w:pPr>
            <w:r>
              <w:rPr>
                <w:rFonts w:hint="eastAsia" w:ascii="宋体" w:hAnsi="宋体"/>
                <w:color w:val="auto"/>
                <w:highlight w:val="none"/>
              </w:rPr>
              <w:t>3.不同计价阶段应列明相应阶段涉及量、价、费的计价依据及取定标准。</w:t>
            </w:r>
          </w:p>
          <w:p w14:paraId="072348F2">
            <w:pPr>
              <w:rPr>
                <w:color w:val="auto"/>
                <w:highlight w:val="none"/>
              </w:rPr>
            </w:pPr>
          </w:p>
        </w:tc>
      </w:tr>
    </w:tbl>
    <w:p w14:paraId="514C9AA4">
      <w:pPr>
        <w:rPr>
          <w:rFonts w:hint="eastAsia"/>
          <w:color w:val="auto"/>
          <w:highlight w:val="none"/>
        </w:rPr>
      </w:pPr>
    </w:p>
    <w:p w14:paraId="31AABD9E">
      <w:pPr>
        <w:rPr>
          <w:rFonts w:hint="eastAsia"/>
          <w:color w:val="auto"/>
          <w:highlight w:val="none"/>
        </w:rPr>
      </w:pPr>
    </w:p>
    <w:p w14:paraId="157A8ED5">
      <w:pPr>
        <w:rPr>
          <w:rFonts w:hint="eastAsia"/>
          <w:color w:val="auto"/>
          <w:highlight w:val="none"/>
        </w:rPr>
      </w:pPr>
    </w:p>
    <w:p w14:paraId="23122AD0">
      <w:pPr>
        <w:rPr>
          <w:rFonts w:hint="eastAsia"/>
          <w:color w:val="auto"/>
          <w:highlight w:val="none"/>
        </w:rPr>
      </w:pPr>
    </w:p>
    <w:p w14:paraId="024754C0">
      <w:pPr>
        <w:rPr>
          <w:rFonts w:hint="eastAsia"/>
          <w:color w:val="auto"/>
          <w:highlight w:val="none"/>
        </w:rPr>
      </w:pPr>
    </w:p>
    <w:p w14:paraId="42E6FD30">
      <w:pPr>
        <w:rPr>
          <w:rFonts w:hint="eastAsia"/>
          <w:color w:val="auto"/>
          <w:highlight w:val="none"/>
        </w:rPr>
      </w:pPr>
    </w:p>
    <w:p w14:paraId="234034E3">
      <w:pPr>
        <w:rPr>
          <w:rFonts w:hint="eastAsia"/>
          <w:color w:val="auto"/>
          <w:highlight w:val="none"/>
        </w:rPr>
      </w:pPr>
    </w:p>
    <w:p w14:paraId="3B034DE0">
      <w:pPr>
        <w:rPr>
          <w:rFonts w:hint="eastAsia"/>
          <w:color w:val="auto"/>
          <w:highlight w:val="none"/>
        </w:rPr>
      </w:pPr>
    </w:p>
    <w:p w14:paraId="7FC4495C">
      <w:pPr>
        <w:pStyle w:val="3"/>
        <w:rPr>
          <w:b/>
          <w:color w:val="auto"/>
          <w:highlight w:val="none"/>
        </w:rPr>
      </w:pPr>
      <w:bookmarkStart w:id="170" w:name="_Toc27684"/>
      <w:r>
        <w:rPr>
          <w:rFonts w:hint="eastAsia" w:ascii="黑体" w:hAnsi="黑体"/>
          <w:b/>
          <w:color w:val="auto"/>
          <w:highlight w:val="none"/>
        </w:rPr>
        <w:t>第六章 图纸</w:t>
      </w:r>
      <w:bookmarkEnd w:id="170"/>
    </w:p>
    <w:p w14:paraId="77C0F06D">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0B0783B8">
      <w:pPr>
        <w:pStyle w:val="9"/>
        <w:spacing w:line="440" w:lineRule="exact"/>
        <w:rPr>
          <w:rFonts w:hAnsi="宋体"/>
          <w:color w:val="auto"/>
          <w:sz w:val="24"/>
          <w:szCs w:val="24"/>
          <w:highlight w:val="none"/>
        </w:rPr>
      </w:pPr>
    </w:p>
    <w:p w14:paraId="56F267E6">
      <w:pPr>
        <w:pStyle w:val="9"/>
        <w:spacing w:line="440" w:lineRule="exact"/>
        <w:jc w:val="center"/>
        <w:rPr>
          <w:rFonts w:hAnsi="宋体"/>
          <w:color w:val="auto"/>
          <w:sz w:val="24"/>
          <w:szCs w:val="24"/>
          <w:highlight w:val="none"/>
        </w:rPr>
      </w:pPr>
    </w:p>
    <w:p w14:paraId="5FF878BE">
      <w:pPr>
        <w:pStyle w:val="9"/>
        <w:spacing w:line="440" w:lineRule="exact"/>
        <w:jc w:val="center"/>
        <w:rPr>
          <w:rFonts w:hAnsi="宋体"/>
          <w:color w:val="auto"/>
          <w:sz w:val="24"/>
          <w:szCs w:val="24"/>
          <w:highlight w:val="none"/>
        </w:rPr>
      </w:pPr>
    </w:p>
    <w:p w14:paraId="4F9053E4">
      <w:pPr>
        <w:pStyle w:val="9"/>
        <w:spacing w:line="440" w:lineRule="exact"/>
        <w:jc w:val="center"/>
        <w:rPr>
          <w:rFonts w:hAnsi="宋体"/>
          <w:color w:val="auto"/>
          <w:sz w:val="24"/>
          <w:szCs w:val="24"/>
          <w:highlight w:val="none"/>
        </w:rPr>
      </w:pPr>
    </w:p>
    <w:p w14:paraId="621F4DED">
      <w:pPr>
        <w:pStyle w:val="9"/>
        <w:spacing w:line="440" w:lineRule="exact"/>
        <w:jc w:val="center"/>
        <w:rPr>
          <w:rFonts w:hAnsi="宋体"/>
          <w:color w:val="auto"/>
          <w:sz w:val="24"/>
          <w:szCs w:val="24"/>
          <w:highlight w:val="none"/>
        </w:rPr>
      </w:pPr>
    </w:p>
    <w:p w14:paraId="03BA5275">
      <w:pPr>
        <w:pStyle w:val="9"/>
        <w:spacing w:line="440" w:lineRule="exact"/>
        <w:jc w:val="center"/>
        <w:rPr>
          <w:rFonts w:hAnsi="宋体"/>
          <w:color w:val="auto"/>
          <w:sz w:val="24"/>
          <w:szCs w:val="24"/>
          <w:highlight w:val="none"/>
        </w:rPr>
      </w:pPr>
    </w:p>
    <w:p w14:paraId="7F7FBCCC">
      <w:pPr>
        <w:pStyle w:val="9"/>
        <w:spacing w:line="440" w:lineRule="exact"/>
        <w:jc w:val="center"/>
        <w:rPr>
          <w:rFonts w:hAnsi="宋体"/>
          <w:color w:val="auto"/>
          <w:sz w:val="24"/>
          <w:szCs w:val="24"/>
          <w:highlight w:val="none"/>
        </w:rPr>
      </w:pPr>
    </w:p>
    <w:p w14:paraId="23D78A0D">
      <w:pPr>
        <w:pStyle w:val="9"/>
        <w:spacing w:line="440" w:lineRule="exact"/>
        <w:jc w:val="center"/>
        <w:rPr>
          <w:rFonts w:hAnsi="宋体"/>
          <w:color w:val="auto"/>
          <w:sz w:val="24"/>
          <w:szCs w:val="24"/>
          <w:highlight w:val="none"/>
        </w:rPr>
      </w:pPr>
    </w:p>
    <w:p w14:paraId="24EBFF23">
      <w:pPr>
        <w:pStyle w:val="9"/>
        <w:spacing w:line="440" w:lineRule="exact"/>
        <w:jc w:val="center"/>
        <w:rPr>
          <w:rFonts w:hAnsi="宋体"/>
          <w:color w:val="auto"/>
          <w:sz w:val="24"/>
          <w:szCs w:val="24"/>
          <w:highlight w:val="none"/>
        </w:rPr>
      </w:pPr>
    </w:p>
    <w:p w14:paraId="2671D086">
      <w:pPr>
        <w:pStyle w:val="9"/>
        <w:spacing w:line="440" w:lineRule="exact"/>
        <w:jc w:val="center"/>
        <w:rPr>
          <w:rFonts w:hAnsi="宋体"/>
          <w:color w:val="auto"/>
          <w:sz w:val="24"/>
          <w:szCs w:val="24"/>
          <w:highlight w:val="none"/>
        </w:rPr>
      </w:pPr>
    </w:p>
    <w:p w14:paraId="065595F9">
      <w:pPr>
        <w:pStyle w:val="9"/>
        <w:spacing w:line="440" w:lineRule="exact"/>
        <w:jc w:val="center"/>
        <w:rPr>
          <w:rFonts w:hAnsi="宋体"/>
          <w:color w:val="auto"/>
          <w:sz w:val="24"/>
          <w:szCs w:val="24"/>
          <w:highlight w:val="none"/>
        </w:rPr>
      </w:pPr>
    </w:p>
    <w:p w14:paraId="71172BDC">
      <w:pPr>
        <w:pStyle w:val="9"/>
        <w:spacing w:line="440" w:lineRule="exact"/>
        <w:jc w:val="center"/>
        <w:rPr>
          <w:rFonts w:hAnsi="宋体"/>
          <w:color w:val="auto"/>
          <w:sz w:val="24"/>
          <w:szCs w:val="24"/>
          <w:highlight w:val="none"/>
        </w:rPr>
      </w:pPr>
    </w:p>
    <w:p w14:paraId="39F048D2">
      <w:pPr>
        <w:pStyle w:val="9"/>
        <w:spacing w:line="440" w:lineRule="exact"/>
        <w:jc w:val="center"/>
        <w:rPr>
          <w:rFonts w:hAnsi="宋体"/>
          <w:color w:val="auto"/>
          <w:sz w:val="24"/>
          <w:szCs w:val="24"/>
          <w:highlight w:val="none"/>
        </w:rPr>
      </w:pPr>
    </w:p>
    <w:p w14:paraId="118F90A8">
      <w:pPr>
        <w:pStyle w:val="9"/>
        <w:spacing w:line="440" w:lineRule="exact"/>
        <w:jc w:val="center"/>
        <w:rPr>
          <w:rFonts w:hAnsi="宋体"/>
          <w:color w:val="auto"/>
          <w:sz w:val="24"/>
          <w:szCs w:val="24"/>
          <w:highlight w:val="none"/>
        </w:rPr>
      </w:pPr>
    </w:p>
    <w:p w14:paraId="37AC1031">
      <w:pPr>
        <w:pStyle w:val="9"/>
        <w:spacing w:line="440" w:lineRule="exact"/>
        <w:jc w:val="center"/>
        <w:rPr>
          <w:rFonts w:hAnsi="宋体"/>
          <w:color w:val="auto"/>
          <w:sz w:val="24"/>
          <w:szCs w:val="24"/>
          <w:highlight w:val="none"/>
        </w:rPr>
      </w:pPr>
    </w:p>
    <w:p w14:paraId="263BD95A">
      <w:pPr>
        <w:pStyle w:val="9"/>
        <w:spacing w:line="440" w:lineRule="exact"/>
        <w:jc w:val="center"/>
        <w:rPr>
          <w:rFonts w:hAnsi="宋体"/>
          <w:color w:val="auto"/>
          <w:sz w:val="24"/>
          <w:szCs w:val="24"/>
          <w:highlight w:val="none"/>
        </w:rPr>
      </w:pPr>
    </w:p>
    <w:p w14:paraId="678495AB">
      <w:pPr>
        <w:pStyle w:val="9"/>
        <w:spacing w:line="440" w:lineRule="exact"/>
        <w:jc w:val="center"/>
        <w:rPr>
          <w:rFonts w:hAnsi="宋体"/>
          <w:color w:val="auto"/>
          <w:sz w:val="24"/>
          <w:szCs w:val="24"/>
          <w:highlight w:val="none"/>
        </w:rPr>
      </w:pPr>
    </w:p>
    <w:p w14:paraId="2180D048">
      <w:pPr>
        <w:pStyle w:val="9"/>
        <w:spacing w:line="440" w:lineRule="exact"/>
        <w:jc w:val="center"/>
        <w:rPr>
          <w:rFonts w:hAnsi="宋体"/>
          <w:color w:val="auto"/>
          <w:sz w:val="24"/>
          <w:szCs w:val="24"/>
          <w:highlight w:val="none"/>
        </w:rPr>
      </w:pPr>
    </w:p>
    <w:p w14:paraId="215ECC85">
      <w:pPr>
        <w:pStyle w:val="9"/>
        <w:spacing w:line="440" w:lineRule="exact"/>
        <w:jc w:val="center"/>
        <w:rPr>
          <w:rFonts w:hAnsi="宋体"/>
          <w:color w:val="auto"/>
          <w:sz w:val="24"/>
          <w:szCs w:val="24"/>
          <w:highlight w:val="none"/>
        </w:rPr>
      </w:pPr>
    </w:p>
    <w:p w14:paraId="3F5DB677">
      <w:pPr>
        <w:pStyle w:val="9"/>
        <w:spacing w:line="440" w:lineRule="exact"/>
        <w:jc w:val="center"/>
        <w:rPr>
          <w:rFonts w:hAnsi="宋体"/>
          <w:color w:val="auto"/>
          <w:sz w:val="24"/>
          <w:szCs w:val="24"/>
          <w:highlight w:val="none"/>
        </w:rPr>
      </w:pPr>
    </w:p>
    <w:p w14:paraId="1CDD3562">
      <w:pPr>
        <w:pStyle w:val="9"/>
        <w:spacing w:line="440" w:lineRule="exact"/>
        <w:jc w:val="center"/>
        <w:rPr>
          <w:rFonts w:hAnsi="宋体"/>
          <w:color w:val="auto"/>
          <w:sz w:val="24"/>
          <w:szCs w:val="24"/>
          <w:highlight w:val="none"/>
        </w:rPr>
      </w:pPr>
    </w:p>
    <w:p w14:paraId="17385B87">
      <w:pPr>
        <w:pStyle w:val="9"/>
        <w:spacing w:line="440" w:lineRule="exact"/>
        <w:rPr>
          <w:rFonts w:hint="eastAsia" w:hAnsi="宋体"/>
          <w:color w:val="auto"/>
          <w:sz w:val="24"/>
          <w:szCs w:val="24"/>
          <w:highlight w:val="none"/>
        </w:rPr>
      </w:pPr>
    </w:p>
    <w:p w14:paraId="5F8A6C45">
      <w:pPr>
        <w:pStyle w:val="9"/>
        <w:spacing w:line="440" w:lineRule="exact"/>
        <w:rPr>
          <w:rFonts w:hint="eastAsia" w:hAnsi="宋体"/>
          <w:color w:val="auto"/>
          <w:sz w:val="24"/>
          <w:szCs w:val="24"/>
          <w:highlight w:val="none"/>
        </w:rPr>
      </w:pPr>
    </w:p>
    <w:p w14:paraId="19C685C8">
      <w:pPr>
        <w:pStyle w:val="9"/>
        <w:spacing w:line="440" w:lineRule="exact"/>
        <w:rPr>
          <w:rFonts w:hint="eastAsia" w:hAnsi="宋体"/>
          <w:color w:val="auto"/>
          <w:sz w:val="24"/>
          <w:szCs w:val="24"/>
          <w:highlight w:val="none"/>
        </w:rPr>
      </w:pPr>
    </w:p>
    <w:p w14:paraId="3FA08C79">
      <w:pPr>
        <w:pStyle w:val="9"/>
        <w:spacing w:line="440" w:lineRule="exact"/>
        <w:rPr>
          <w:rFonts w:hint="eastAsia" w:hAnsi="宋体"/>
          <w:color w:val="auto"/>
          <w:sz w:val="24"/>
          <w:szCs w:val="24"/>
          <w:highlight w:val="none"/>
        </w:rPr>
      </w:pPr>
    </w:p>
    <w:p w14:paraId="083A91BD">
      <w:pPr>
        <w:pStyle w:val="9"/>
        <w:spacing w:line="440" w:lineRule="exact"/>
        <w:rPr>
          <w:rFonts w:hint="eastAsia" w:hAnsi="宋体"/>
          <w:color w:val="auto"/>
          <w:sz w:val="24"/>
          <w:szCs w:val="24"/>
          <w:highlight w:val="none"/>
        </w:rPr>
      </w:pPr>
    </w:p>
    <w:p w14:paraId="715A5BC3">
      <w:pPr>
        <w:pStyle w:val="9"/>
        <w:spacing w:line="440" w:lineRule="exact"/>
        <w:rPr>
          <w:rFonts w:hint="eastAsia" w:hAnsi="宋体"/>
          <w:color w:val="auto"/>
          <w:sz w:val="24"/>
          <w:szCs w:val="24"/>
          <w:highlight w:val="none"/>
        </w:rPr>
      </w:pPr>
    </w:p>
    <w:p w14:paraId="49C15B5C">
      <w:pPr>
        <w:pStyle w:val="9"/>
        <w:spacing w:line="440" w:lineRule="exact"/>
        <w:jc w:val="center"/>
        <w:rPr>
          <w:rFonts w:hAnsi="宋体"/>
          <w:color w:val="auto"/>
          <w:sz w:val="24"/>
          <w:szCs w:val="24"/>
          <w:highlight w:val="none"/>
        </w:rPr>
      </w:pPr>
      <w:r>
        <w:rPr>
          <w:rFonts w:hint="eastAsia" w:hAnsi="宋体"/>
          <w:color w:val="auto"/>
          <w:sz w:val="44"/>
          <w:szCs w:val="44"/>
          <w:highlight w:val="none"/>
        </w:rPr>
        <w:t>□图纸清单</w:t>
      </w:r>
    </w:p>
    <w:tbl>
      <w:tblPr>
        <w:tblStyle w:val="14"/>
        <w:tblpPr w:leftFromText="180" w:rightFromText="180" w:vertAnchor="text" w:horzAnchor="page" w:tblpX="1586" w:tblpY="42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384"/>
        <w:gridCol w:w="3275"/>
        <w:gridCol w:w="2086"/>
        <w:gridCol w:w="1391"/>
      </w:tblGrid>
      <w:tr w14:paraId="2CAE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F31CB90">
            <w:pPr>
              <w:pStyle w:val="9"/>
              <w:spacing w:line="440" w:lineRule="exact"/>
              <w:jc w:val="center"/>
              <w:rPr>
                <w:rFonts w:ascii="宋体" w:hAnsi="宋体" w:eastAsia="宋体"/>
                <w:color w:val="auto"/>
                <w:kern w:val="2"/>
                <w:highlight w:val="none"/>
              </w:rPr>
            </w:pPr>
            <w:r>
              <w:rPr>
                <w:rFonts w:hint="eastAsia" w:ascii="宋体" w:hAnsi="宋体" w:eastAsia="宋体"/>
                <w:color w:val="auto"/>
                <w:kern w:val="2"/>
                <w:sz w:val="24"/>
                <w:szCs w:val="24"/>
                <w:highlight w:val="none"/>
              </w:rPr>
              <w:t>序号</w:t>
            </w:r>
          </w:p>
        </w:tc>
        <w:tc>
          <w:tcPr>
            <w:tcW w:w="1384" w:type="dxa"/>
            <w:tcBorders>
              <w:top w:val="single" w:color="auto" w:sz="4" w:space="0"/>
              <w:left w:val="nil"/>
              <w:bottom w:val="single" w:color="auto" w:sz="4" w:space="0"/>
              <w:right w:val="single" w:color="auto" w:sz="4" w:space="0"/>
            </w:tcBorders>
            <w:noWrap w:val="0"/>
            <w:vAlign w:val="center"/>
          </w:tcPr>
          <w:p w14:paraId="0CD10085">
            <w:pPr>
              <w:pStyle w:val="9"/>
              <w:spacing w:line="440" w:lineRule="exact"/>
              <w:jc w:val="center"/>
              <w:rPr>
                <w:rFonts w:ascii="宋体" w:hAnsi="宋体" w:eastAsia="宋体"/>
                <w:color w:val="auto"/>
                <w:kern w:val="2"/>
                <w:highlight w:val="none"/>
              </w:rPr>
            </w:pPr>
            <w:r>
              <w:rPr>
                <w:rFonts w:hint="eastAsia" w:ascii="宋体" w:hAnsi="宋体" w:eastAsia="宋体"/>
                <w:color w:val="auto"/>
                <w:kern w:val="2"/>
                <w:sz w:val="24"/>
                <w:szCs w:val="24"/>
                <w:highlight w:val="none"/>
              </w:rPr>
              <w:t>图号</w:t>
            </w:r>
          </w:p>
        </w:tc>
        <w:tc>
          <w:tcPr>
            <w:tcW w:w="3275" w:type="dxa"/>
            <w:tcBorders>
              <w:top w:val="single" w:color="auto" w:sz="4" w:space="0"/>
              <w:left w:val="nil"/>
              <w:bottom w:val="single" w:color="auto" w:sz="4" w:space="0"/>
              <w:right w:val="single" w:color="auto" w:sz="4" w:space="0"/>
            </w:tcBorders>
            <w:noWrap w:val="0"/>
            <w:vAlign w:val="center"/>
          </w:tcPr>
          <w:p w14:paraId="08A19D0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图纸名称</w:t>
            </w:r>
          </w:p>
        </w:tc>
        <w:tc>
          <w:tcPr>
            <w:tcW w:w="2086" w:type="dxa"/>
            <w:tcBorders>
              <w:top w:val="single" w:color="auto" w:sz="4" w:space="0"/>
              <w:left w:val="nil"/>
              <w:bottom w:val="single" w:color="auto" w:sz="4" w:space="0"/>
              <w:right w:val="single" w:color="auto" w:sz="4" w:space="0"/>
            </w:tcBorders>
            <w:noWrap w:val="0"/>
            <w:vAlign w:val="center"/>
          </w:tcPr>
          <w:p w14:paraId="04AD5C4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日期</w:t>
            </w:r>
          </w:p>
        </w:tc>
        <w:tc>
          <w:tcPr>
            <w:tcW w:w="1391" w:type="dxa"/>
            <w:tcBorders>
              <w:top w:val="single" w:color="auto" w:sz="4" w:space="0"/>
              <w:left w:val="nil"/>
              <w:bottom w:val="single" w:color="auto" w:sz="4" w:space="0"/>
              <w:right w:val="single" w:color="auto" w:sz="4" w:space="0"/>
            </w:tcBorders>
            <w:noWrap w:val="0"/>
            <w:vAlign w:val="center"/>
          </w:tcPr>
          <w:p w14:paraId="5BCA08A6">
            <w:pPr>
              <w:pStyle w:val="9"/>
              <w:spacing w:line="440" w:lineRule="exact"/>
              <w:jc w:val="center"/>
              <w:rPr>
                <w:rFonts w:ascii="宋体" w:hAnsi="宋体" w:eastAsia="宋体"/>
                <w:color w:val="auto"/>
                <w:kern w:val="2"/>
                <w:highlight w:val="none"/>
              </w:rPr>
            </w:pPr>
            <w:r>
              <w:rPr>
                <w:rFonts w:hint="eastAsia" w:ascii="宋体" w:hAnsi="宋体" w:eastAsia="宋体"/>
                <w:color w:val="auto"/>
                <w:kern w:val="2"/>
                <w:sz w:val="24"/>
                <w:szCs w:val="24"/>
                <w:highlight w:val="none"/>
              </w:rPr>
              <w:t>备注</w:t>
            </w:r>
          </w:p>
        </w:tc>
      </w:tr>
      <w:tr w14:paraId="1852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6CF7C8C4">
            <w:pPr>
              <w:widowControl/>
              <w:jc w:val="center"/>
              <w:textAlignment w:val="center"/>
              <w:rPr>
                <w:rFonts w:hint="eastAsia" w:ascii="宋体" w:hAnsi="宋体" w:eastAsia="宋体"/>
                <w:color w:val="auto"/>
                <w:kern w:val="2"/>
                <w:sz w:val="24"/>
                <w:szCs w:val="24"/>
                <w:highlight w:val="none"/>
                <w:lang w:val="en-US" w:eastAsia="zh-CN" w:bidi="ar-SA"/>
              </w:rPr>
            </w:pPr>
            <w:r>
              <w:rPr>
                <w:rFonts w:hint="eastAsia" w:ascii="宋体" w:hAnsi="宋体" w:eastAsia="宋体"/>
                <w:color w:val="auto"/>
                <w:kern w:val="2"/>
                <w:highlight w:val="none"/>
              </w:rPr>
              <w:t>1</w:t>
            </w:r>
          </w:p>
        </w:tc>
        <w:tc>
          <w:tcPr>
            <w:tcW w:w="1384" w:type="dxa"/>
            <w:tcBorders>
              <w:top w:val="single" w:color="auto" w:sz="4" w:space="0"/>
              <w:left w:val="nil"/>
              <w:bottom w:val="single" w:color="auto" w:sz="4" w:space="0"/>
              <w:right w:val="single" w:color="auto" w:sz="4" w:space="0"/>
            </w:tcBorders>
            <w:noWrap w:val="0"/>
            <w:vAlign w:val="center"/>
          </w:tcPr>
          <w:p w14:paraId="27A24194">
            <w:pPr>
              <w:widowControl/>
              <w:jc w:val="center"/>
              <w:textAlignment w:val="center"/>
              <w:rPr>
                <w:rFonts w:ascii="宋体" w:hAnsi="宋体" w:eastAsia="宋体"/>
                <w:color w:val="auto"/>
                <w:kern w:val="2"/>
                <w:sz w:val="24"/>
                <w:szCs w:val="24"/>
                <w:highlight w:val="none"/>
                <w:lang w:val="en-US" w:eastAsia="zh-CN" w:bidi="ar-SA"/>
              </w:rPr>
            </w:pPr>
            <w:r>
              <w:rPr>
                <w:rFonts w:ascii="宋体" w:hAnsi="宋体" w:eastAsia="宋体"/>
                <w:color w:val="auto"/>
                <w:kern w:val="2"/>
                <w:highlight w:val="none"/>
              </w:rPr>
              <w:t>PS-01</w:t>
            </w:r>
          </w:p>
        </w:tc>
        <w:tc>
          <w:tcPr>
            <w:tcW w:w="3275" w:type="dxa"/>
            <w:tcBorders>
              <w:top w:val="single" w:color="auto" w:sz="4" w:space="0"/>
              <w:left w:val="nil"/>
              <w:bottom w:val="single" w:color="auto" w:sz="4" w:space="0"/>
              <w:right w:val="single" w:color="auto" w:sz="4" w:space="0"/>
            </w:tcBorders>
            <w:noWrap w:val="0"/>
            <w:vAlign w:val="center"/>
          </w:tcPr>
          <w:p w14:paraId="46CE4415">
            <w:pPr>
              <w:pStyle w:val="9"/>
              <w:spacing w:line="440" w:lineRule="exact"/>
              <w:ind w:firstLine="480" w:firstLineChars="0"/>
              <w:jc w:val="center"/>
              <w:rPr>
                <w:rFonts w:hint="eastAsia"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rPr>
              <w:t>总设计说明一~二</w:t>
            </w:r>
          </w:p>
        </w:tc>
        <w:tc>
          <w:tcPr>
            <w:tcW w:w="2086" w:type="dxa"/>
            <w:tcBorders>
              <w:top w:val="single" w:color="auto" w:sz="4" w:space="0"/>
              <w:left w:val="nil"/>
              <w:bottom w:val="single" w:color="auto" w:sz="4" w:space="0"/>
              <w:right w:val="single" w:color="auto" w:sz="4" w:space="0"/>
            </w:tcBorders>
            <w:noWrap w:val="0"/>
            <w:vAlign w:val="center"/>
          </w:tcPr>
          <w:p w14:paraId="7F11DAAF">
            <w:pPr>
              <w:pStyle w:val="9"/>
              <w:spacing w:line="440" w:lineRule="exact"/>
              <w:jc w:val="center"/>
              <w:rPr>
                <w:rFonts w:hint="eastAsia"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FCE88FF">
            <w:pPr>
              <w:spacing w:line="440" w:lineRule="exact"/>
              <w:jc w:val="center"/>
              <w:rPr>
                <w:rFonts w:ascii="宋体" w:hAnsi="宋体" w:eastAsia="宋体"/>
                <w:color w:val="auto"/>
                <w:kern w:val="2"/>
                <w:sz w:val="24"/>
                <w:szCs w:val="24"/>
                <w:highlight w:val="none"/>
                <w:lang w:val="en-US" w:eastAsia="zh-CN" w:bidi="ar-SA"/>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562A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66CEAA5F">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w:t>
            </w:r>
          </w:p>
        </w:tc>
        <w:tc>
          <w:tcPr>
            <w:tcW w:w="1384" w:type="dxa"/>
            <w:tcBorders>
              <w:top w:val="single" w:color="auto" w:sz="4" w:space="0"/>
              <w:left w:val="nil"/>
              <w:bottom w:val="single" w:color="auto" w:sz="4" w:space="0"/>
              <w:right w:val="single" w:color="auto" w:sz="4" w:space="0"/>
            </w:tcBorders>
            <w:noWrap w:val="0"/>
            <w:vAlign w:val="center"/>
          </w:tcPr>
          <w:p w14:paraId="5B14508F">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2</w:t>
            </w:r>
          </w:p>
        </w:tc>
        <w:tc>
          <w:tcPr>
            <w:tcW w:w="3275" w:type="dxa"/>
            <w:tcBorders>
              <w:top w:val="single" w:color="auto" w:sz="4" w:space="0"/>
              <w:left w:val="nil"/>
              <w:bottom w:val="single" w:color="auto" w:sz="4" w:space="0"/>
              <w:right w:val="single" w:color="auto" w:sz="4" w:space="0"/>
            </w:tcBorders>
            <w:noWrap w:val="0"/>
            <w:vAlign w:val="center"/>
          </w:tcPr>
          <w:p w14:paraId="31070EA5">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主要材料表</w:t>
            </w:r>
          </w:p>
        </w:tc>
        <w:tc>
          <w:tcPr>
            <w:tcW w:w="2086" w:type="dxa"/>
            <w:tcBorders>
              <w:top w:val="single" w:color="auto" w:sz="4" w:space="0"/>
              <w:left w:val="nil"/>
              <w:bottom w:val="single" w:color="auto" w:sz="4" w:space="0"/>
              <w:right w:val="single" w:color="auto" w:sz="4" w:space="0"/>
            </w:tcBorders>
            <w:noWrap w:val="0"/>
            <w:vAlign w:val="center"/>
          </w:tcPr>
          <w:p w14:paraId="266B059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E876FC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1</w:t>
            </w:r>
            <w:r>
              <w:rPr>
                <w:rFonts w:hint="eastAsia" w:ascii="宋体" w:hAnsi="宋体" w:eastAsia="宋体"/>
                <w:color w:val="auto"/>
                <w:kern w:val="2"/>
                <w:highlight w:val="none"/>
              </w:rPr>
              <w:t>页</w:t>
            </w:r>
          </w:p>
        </w:tc>
      </w:tr>
      <w:tr w14:paraId="0A4F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1D6738E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3</w:t>
            </w:r>
          </w:p>
        </w:tc>
        <w:tc>
          <w:tcPr>
            <w:tcW w:w="1384" w:type="dxa"/>
            <w:tcBorders>
              <w:top w:val="single" w:color="auto" w:sz="4" w:space="0"/>
              <w:left w:val="nil"/>
              <w:bottom w:val="single" w:color="auto" w:sz="4" w:space="0"/>
              <w:right w:val="single" w:color="auto" w:sz="4" w:space="0"/>
            </w:tcBorders>
            <w:noWrap w:val="0"/>
            <w:vAlign w:val="center"/>
          </w:tcPr>
          <w:p w14:paraId="51CB8B67">
            <w:pPr>
              <w:pStyle w:val="9"/>
              <w:spacing w:line="440" w:lineRule="exact"/>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PS-0</w:t>
            </w:r>
            <w:r>
              <w:rPr>
                <w:rFonts w:hint="eastAsia" w:ascii="宋体" w:hAnsi="宋体" w:eastAsia="宋体"/>
                <w:color w:val="auto"/>
                <w:kern w:val="2"/>
                <w:sz w:val="24"/>
                <w:szCs w:val="24"/>
                <w:highlight w:val="none"/>
              </w:rPr>
              <w:t>3</w:t>
            </w:r>
          </w:p>
        </w:tc>
        <w:tc>
          <w:tcPr>
            <w:tcW w:w="3275" w:type="dxa"/>
            <w:tcBorders>
              <w:top w:val="single" w:color="auto" w:sz="4" w:space="0"/>
              <w:left w:val="nil"/>
              <w:bottom w:val="single" w:color="auto" w:sz="4" w:space="0"/>
              <w:right w:val="single" w:color="auto" w:sz="4" w:space="0"/>
            </w:tcBorders>
            <w:noWrap w:val="0"/>
            <w:vAlign w:val="center"/>
          </w:tcPr>
          <w:p w14:paraId="708E3B90">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平面分区图</w:t>
            </w:r>
          </w:p>
        </w:tc>
        <w:tc>
          <w:tcPr>
            <w:tcW w:w="2086" w:type="dxa"/>
            <w:tcBorders>
              <w:top w:val="single" w:color="auto" w:sz="4" w:space="0"/>
              <w:left w:val="nil"/>
              <w:bottom w:val="single" w:color="auto" w:sz="4" w:space="0"/>
              <w:right w:val="single" w:color="auto" w:sz="4" w:space="0"/>
            </w:tcBorders>
            <w:noWrap w:val="0"/>
            <w:vAlign w:val="center"/>
          </w:tcPr>
          <w:p w14:paraId="508334D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E6A2773">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599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5002ADA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4</w:t>
            </w:r>
          </w:p>
        </w:tc>
        <w:tc>
          <w:tcPr>
            <w:tcW w:w="1384" w:type="dxa"/>
            <w:tcBorders>
              <w:top w:val="single" w:color="auto" w:sz="4" w:space="0"/>
              <w:left w:val="nil"/>
              <w:bottom w:val="single" w:color="auto" w:sz="4" w:space="0"/>
              <w:right w:val="single" w:color="auto" w:sz="4" w:space="0"/>
            </w:tcBorders>
            <w:noWrap w:val="0"/>
            <w:vAlign w:val="center"/>
          </w:tcPr>
          <w:p w14:paraId="5C5B2174">
            <w:pPr>
              <w:pStyle w:val="9"/>
              <w:widowControl/>
              <w:autoSpaceDN w:val="0"/>
              <w:adjustRightInd w:val="0"/>
              <w:jc w:val="center"/>
              <w:textAlignment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PS-0</w:t>
            </w:r>
            <w:r>
              <w:rPr>
                <w:rFonts w:hint="eastAsia" w:ascii="宋体" w:hAnsi="宋体" w:eastAsia="宋体"/>
                <w:color w:val="auto"/>
                <w:kern w:val="2"/>
                <w:sz w:val="24"/>
                <w:szCs w:val="24"/>
                <w:highlight w:val="none"/>
              </w:rPr>
              <w:t>4</w:t>
            </w:r>
          </w:p>
        </w:tc>
        <w:tc>
          <w:tcPr>
            <w:tcW w:w="3275" w:type="dxa"/>
            <w:tcBorders>
              <w:top w:val="single" w:color="auto" w:sz="4" w:space="0"/>
              <w:left w:val="nil"/>
              <w:bottom w:val="single" w:color="auto" w:sz="4" w:space="0"/>
              <w:right w:val="single" w:color="auto" w:sz="4" w:space="0"/>
            </w:tcBorders>
            <w:noWrap w:val="0"/>
            <w:vAlign w:val="center"/>
          </w:tcPr>
          <w:p w14:paraId="28F34155">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工程平面图一~工程平面图四十六</w:t>
            </w:r>
          </w:p>
        </w:tc>
        <w:tc>
          <w:tcPr>
            <w:tcW w:w="2086" w:type="dxa"/>
            <w:tcBorders>
              <w:top w:val="single" w:color="auto" w:sz="4" w:space="0"/>
              <w:left w:val="nil"/>
              <w:bottom w:val="single" w:color="auto" w:sz="4" w:space="0"/>
              <w:right w:val="single" w:color="auto" w:sz="4" w:space="0"/>
            </w:tcBorders>
            <w:noWrap w:val="0"/>
            <w:vAlign w:val="center"/>
          </w:tcPr>
          <w:p w14:paraId="281133B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CF64CB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46</w:t>
            </w:r>
            <w:r>
              <w:rPr>
                <w:rFonts w:hint="eastAsia" w:ascii="宋体" w:hAnsi="宋体" w:eastAsia="宋体"/>
                <w:color w:val="auto"/>
                <w:kern w:val="2"/>
                <w:highlight w:val="none"/>
              </w:rPr>
              <w:t>页</w:t>
            </w:r>
          </w:p>
        </w:tc>
      </w:tr>
      <w:tr w14:paraId="03D4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A1CBEC9">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5</w:t>
            </w:r>
          </w:p>
        </w:tc>
        <w:tc>
          <w:tcPr>
            <w:tcW w:w="1384" w:type="dxa"/>
            <w:tcBorders>
              <w:top w:val="single" w:color="auto" w:sz="4" w:space="0"/>
              <w:left w:val="nil"/>
              <w:bottom w:val="single" w:color="auto" w:sz="4" w:space="0"/>
              <w:right w:val="single" w:color="auto" w:sz="4" w:space="0"/>
            </w:tcBorders>
            <w:noWrap w:val="0"/>
            <w:vAlign w:val="center"/>
          </w:tcPr>
          <w:p w14:paraId="0E72D74E">
            <w:pPr>
              <w:pStyle w:val="9"/>
              <w:widowControl/>
              <w:autoSpaceDN w:val="0"/>
              <w:adjustRightInd w:val="0"/>
              <w:jc w:val="center"/>
              <w:textAlignment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PS-0</w:t>
            </w:r>
            <w:r>
              <w:rPr>
                <w:rFonts w:hint="eastAsia" w:ascii="宋体" w:hAnsi="宋体" w:eastAsia="宋体"/>
                <w:color w:val="auto"/>
                <w:kern w:val="2"/>
                <w:sz w:val="24"/>
                <w:szCs w:val="24"/>
                <w:highlight w:val="none"/>
              </w:rPr>
              <w:t>5</w:t>
            </w:r>
          </w:p>
        </w:tc>
        <w:tc>
          <w:tcPr>
            <w:tcW w:w="3275" w:type="dxa"/>
            <w:tcBorders>
              <w:top w:val="single" w:color="auto" w:sz="4" w:space="0"/>
              <w:left w:val="nil"/>
              <w:bottom w:val="single" w:color="auto" w:sz="4" w:space="0"/>
              <w:right w:val="single" w:color="auto" w:sz="4" w:space="0"/>
            </w:tcBorders>
            <w:noWrap w:val="0"/>
            <w:vAlign w:val="center"/>
          </w:tcPr>
          <w:p w14:paraId="523ED19B">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排查位置图</w:t>
            </w:r>
          </w:p>
        </w:tc>
        <w:tc>
          <w:tcPr>
            <w:tcW w:w="2086" w:type="dxa"/>
            <w:tcBorders>
              <w:top w:val="single" w:color="auto" w:sz="4" w:space="0"/>
              <w:left w:val="nil"/>
              <w:bottom w:val="single" w:color="auto" w:sz="4" w:space="0"/>
              <w:right w:val="single" w:color="auto" w:sz="4" w:space="0"/>
            </w:tcBorders>
            <w:noWrap w:val="0"/>
            <w:vAlign w:val="center"/>
          </w:tcPr>
          <w:p w14:paraId="1281A03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884FFD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1</w:t>
            </w:r>
            <w:r>
              <w:rPr>
                <w:rFonts w:hint="eastAsia" w:ascii="宋体" w:hAnsi="宋体" w:eastAsia="宋体"/>
                <w:color w:val="auto"/>
                <w:kern w:val="2"/>
                <w:highlight w:val="none"/>
              </w:rPr>
              <w:t>页</w:t>
            </w:r>
          </w:p>
        </w:tc>
      </w:tr>
      <w:tr w14:paraId="65EC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16A5B1EC">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6</w:t>
            </w:r>
          </w:p>
        </w:tc>
        <w:tc>
          <w:tcPr>
            <w:tcW w:w="1384" w:type="dxa"/>
            <w:tcBorders>
              <w:top w:val="single" w:color="auto" w:sz="4" w:space="0"/>
              <w:left w:val="nil"/>
              <w:bottom w:val="single" w:color="auto" w:sz="4" w:space="0"/>
              <w:right w:val="single" w:color="auto" w:sz="4" w:space="0"/>
            </w:tcBorders>
            <w:noWrap w:val="0"/>
            <w:vAlign w:val="center"/>
          </w:tcPr>
          <w:p w14:paraId="7A70A6B4">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6</w:t>
            </w:r>
          </w:p>
        </w:tc>
        <w:tc>
          <w:tcPr>
            <w:tcW w:w="3275" w:type="dxa"/>
            <w:tcBorders>
              <w:top w:val="single" w:color="auto" w:sz="4" w:space="0"/>
              <w:left w:val="nil"/>
              <w:bottom w:val="single" w:color="auto" w:sz="4" w:space="0"/>
              <w:right w:val="single" w:color="auto" w:sz="4" w:space="0"/>
            </w:tcBorders>
            <w:noWrap w:val="0"/>
            <w:vAlign w:val="center"/>
          </w:tcPr>
          <w:p w14:paraId="1C292B88">
            <w:pPr>
              <w:spacing w:line="440" w:lineRule="exact"/>
              <w:jc w:val="center"/>
              <w:rPr>
                <w:rFonts w:ascii="宋体" w:hAnsi="宋体" w:eastAsia="宋体"/>
                <w:color w:val="auto"/>
                <w:highlight w:val="none"/>
              </w:rPr>
            </w:pPr>
            <w:r>
              <w:rPr>
                <w:rFonts w:hint="eastAsia" w:ascii="宋体" w:hAnsi="宋体" w:eastAsia="宋体"/>
                <w:color w:val="auto"/>
                <w:highlight w:val="none"/>
              </w:rPr>
              <w:t>沟槽回填示意图</w:t>
            </w:r>
          </w:p>
        </w:tc>
        <w:tc>
          <w:tcPr>
            <w:tcW w:w="2086" w:type="dxa"/>
            <w:tcBorders>
              <w:top w:val="single" w:color="auto" w:sz="4" w:space="0"/>
              <w:left w:val="nil"/>
              <w:bottom w:val="single" w:color="auto" w:sz="4" w:space="0"/>
              <w:right w:val="single" w:color="auto" w:sz="4" w:space="0"/>
            </w:tcBorders>
            <w:noWrap w:val="0"/>
            <w:vAlign w:val="center"/>
          </w:tcPr>
          <w:p w14:paraId="4C66BE6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C9A0F68">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066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5ACC03C">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7</w:t>
            </w:r>
          </w:p>
        </w:tc>
        <w:tc>
          <w:tcPr>
            <w:tcW w:w="1384" w:type="dxa"/>
            <w:tcBorders>
              <w:top w:val="single" w:color="auto" w:sz="4" w:space="0"/>
              <w:left w:val="nil"/>
              <w:bottom w:val="single" w:color="auto" w:sz="4" w:space="0"/>
              <w:right w:val="single" w:color="auto" w:sz="4" w:space="0"/>
            </w:tcBorders>
            <w:noWrap w:val="0"/>
            <w:vAlign w:val="center"/>
          </w:tcPr>
          <w:p w14:paraId="4337C953">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7</w:t>
            </w:r>
          </w:p>
        </w:tc>
        <w:tc>
          <w:tcPr>
            <w:tcW w:w="3275" w:type="dxa"/>
            <w:tcBorders>
              <w:top w:val="single" w:color="auto" w:sz="4" w:space="0"/>
              <w:left w:val="nil"/>
              <w:bottom w:val="single" w:color="auto" w:sz="4" w:space="0"/>
              <w:right w:val="single" w:color="auto" w:sz="4" w:space="0"/>
            </w:tcBorders>
            <w:noWrap w:val="0"/>
            <w:vAlign w:val="center"/>
          </w:tcPr>
          <w:p w14:paraId="5FF53D90">
            <w:pPr>
              <w:spacing w:line="440" w:lineRule="exact"/>
              <w:jc w:val="center"/>
              <w:rPr>
                <w:rFonts w:ascii="宋体" w:hAnsi="宋体" w:eastAsia="宋体"/>
                <w:color w:val="auto"/>
                <w:highlight w:val="none"/>
              </w:rPr>
            </w:pPr>
            <w:r>
              <w:rPr>
                <w:rFonts w:hint="eastAsia" w:ascii="宋体" w:hAnsi="宋体" w:eastAsia="宋体"/>
                <w:color w:val="auto"/>
                <w:highlight w:val="none"/>
              </w:rPr>
              <w:t>存水弯井详图</w:t>
            </w:r>
          </w:p>
        </w:tc>
        <w:tc>
          <w:tcPr>
            <w:tcW w:w="2086" w:type="dxa"/>
            <w:tcBorders>
              <w:top w:val="single" w:color="auto" w:sz="4" w:space="0"/>
              <w:left w:val="nil"/>
              <w:bottom w:val="single" w:color="auto" w:sz="4" w:space="0"/>
              <w:right w:val="single" w:color="auto" w:sz="4" w:space="0"/>
            </w:tcBorders>
            <w:noWrap w:val="0"/>
            <w:vAlign w:val="center"/>
          </w:tcPr>
          <w:p w14:paraId="4A4188A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548575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A7E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34E5DD7">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8</w:t>
            </w:r>
          </w:p>
        </w:tc>
        <w:tc>
          <w:tcPr>
            <w:tcW w:w="1384" w:type="dxa"/>
            <w:tcBorders>
              <w:top w:val="single" w:color="auto" w:sz="4" w:space="0"/>
              <w:left w:val="nil"/>
              <w:bottom w:val="single" w:color="auto" w:sz="4" w:space="0"/>
              <w:right w:val="single" w:color="auto" w:sz="4" w:space="0"/>
            </w:tcBorders>
            <w:noWrap w:val="0"/>
            <w:vAlign w:val="center"/>
          </w:tcPr>
          <w:p w14:paraId="6BC5229E">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8</w:t>
            </w:r>
          </w:p>
        </w:tc>
        <w:tc>
          <w:tcPr>
            <w:tcW w:w="3275" w:type="dxa"/>
            <w:tcBorders>
              <w:top w:val="single" w:color="auto" w:sz="4" w:space="0"/>
              <w:left w:val="nil"/>
              <w:bottom w:val="single" w:color="auto" w:sz="4" w:space="0"/>
              <w:right w:val="single" w:color="auto" w:sz="4" w:space="0"/>
            </w:tcBorders>
            <w:noWrap w:val="0"/>
            <w:vAlign w:val="center"/>
          </w:tcPr>
          <w:p w14:paraId="39D2B9D2">
            <w:pPr>
              <w:spacing w:line="440" w:lineRule="exact"/>
              <w:jc w:val="center"/>
              <w:rPr>
                <w:rFonts w:ascii="宋体" w:hAnsi="宋体" w:eastAsia="宋体"/>
                <w:color w:val="auto"/>
                <w:highlight w:val="none"/>
              </w:rPr>
            </w:pPr>
            <w:r>
              <w:rPr>
                <w:rFonts w:hint="eastAsia" w:ascii="宋体" w:hAnsi="宋体" w:eastAsia="宋体"/>
                <w:color w:val="auto"/>
                <w:highlight w:val="none"/>
              </w:rPr>
              <w:t>方形雨水检查井</w:t>
            </w:r>
          </w:p>
        </w:tc>
        <w:tc>
          <w:tcPr>
            <w:tcW w:w="2086" w:type="dxa"/>
            <w:tcBorders>
              <w:top w:val="single" w:color="auto" w:sz="4" w:space="0"/>
              <w:left w:val="nil"/>
              <w:bottom w:val="single" w:color="auto" w:sz="4" w:space="0"/>
              <w:right w:val="single" w:color="auto" w:sz="4" w:space="0"/>
            </w:tcBorders>
            <w:noWrap w:val="0"/>
            <w:vAlign w:val="center"/>
          </w:tcPr>
          <w:p w14:paraId="706A6B3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850847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1</w:t>
            </w:r>
            <w:r>
              <w:rPr>
                <w:rFonts w:hint="eastAsia" w:ascii="宋体" w:hAnsi="宋体" w:eastAsia="宋体"/>
                <w:color w:val="auto"/>
                <w:kern w:val="2"/>
                <w:highlight w:val="none"/>
              </w:rPr>
              <w:t>页</w:t>
            </w:r>
          </w:p>
        </w:tc>
      </w:tr>
      <w:tr w14:paraId="5F370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B401B9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9</w:t>
            </w:r>
          </w:p>
        </w:tc>
        <w:tc>
          <w:tcPr>
            <w:tcW w:w="1384" w:type="dxa"/>
            <w:tcBorders>
              <w:top w:val="single" w:color="auto" w:sz="4" w:space="0"/>
              <w:left w:val="nil"/>
              <w:bottom w:val="single" w:color="auto" w:sz="4" w:space="0"/>
              <w:right w:val="single" w:color="auto" w:sz="4" w:space="0"/>
            </w:tcBorders>
            <w:noWrap w:val="0"/>
            <w:vAlign w:val="center"/>
          </w:tcPr>
          <w:p w14:paraId="3F9C289A">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9</w:t>
            </w:r>
          </w:p>
        </w:tc>
        <w:tc>
          <w:tcPr>
            <w:tcW w:w="3275" w:type="dxa"/>
            <w:tcBorders>
              <w:top w:val="single" w:color="auto" w:sz="4" w:space="0"/>
              <w:left w:val="nil"/>
              <w:bottom w:val="single" w:color="auto" w:sz="4" w:space="0"/>
              <w:right w:val="single" w:color="auto" w:sz="4" w:space="0"/>
            </w:tcBorders>
            <w:noWrap w:val="0"/>
            <w:vAlign w:val="center"/>
          </w:tcPr>
          <w:p w14:paraId="1374D622">
            <w:pPr>
              <w:spacing w:line="440" w:lineRule="exact"/>
              <w:jc w:val="center"/>
              <w:rPr>
                <w:rFonts w:ascii="宋体" w:hAnsi="宋体" w:eastAsia="宋体"/>
                <w:color w:val="auto"/>
                <w:highlight w:val="none"/>
              </w:rPr>
            </w:pPr>
            <w:r>
              <w:rPr>
                <w:rFonts w:hint="eastAsia" w:ascii="宋体" w:hAnsi="宋体" w:eastAsia="宋体"/>
                <w:color w:val="auto"/>
                <w:highlight w:val="none"/>
              </w:rPr>
              <w:t>井盖示意图 成品厨房清扫井图</w:t>
            </w:r>
          </w:p>
        </w:tc>
        <w:tc>
          <w:tcPr>
            <w:tcW w:w="2086" w:type="dxa"/>
            <w:tcBorders>
              <w:top w:val="single" w:color="auto" w:sz="4" w:space="0"/>
              <w:left w:val="nil"/>
              <w:bottom w:val="single" w:color="auto" w:sz="4" w:space="0"/>
              <w:right w:val="single" w:color="auto" w:sz="4" w:space="0"/>
            </w:tcBorders>
            <w:noWrap w:val="0"/>
            <w:vAlign w:val="center"/>
          </w:tcPr>
          <w:p w14:paraId="3D3FF7D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63D59F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356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910A821">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10</w:t>
            </w:r>
          </w:p>
        </w:tc>
        <w:tc>
          <w:tcPr>
            <w:tcW w:w="1384" w:type="dxa"/>
            <w:tcBorders>
              <w:top w:val="single" w:color="auto" w:sz="4" w:space="0"/>
              <w:left w:val="nil"/>
              <w:bottom w:val="single" w:color="auto" w:sz="4" w:space="0"/>
              <w:right w:val="single" w:color="auto" w:sz="4" w:space="0"/>
            </w:tcBorders>
            <w:noWrap w:val="0"/>
            <w:vAlign w:val="center"/>
          </w:tcPr>
          <w:p w14:paraId="2001FA61">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10</w:t>
            </w:r>
          </w:p>
        </w:tc>
        <w:tc>
          <w:tcPr>
            <w:tcW w:w="3275" w:type="dxa"/>
            <w:tcBorders>
              <w:top w:val="single" w:color="auto" w:sz="4" w:space="0"/>
              <w:left w:val="nil"/>
              <w:bottom w:val="single" w:color="auto" w:sz="4" w:space="0"/>
              <w:right w:val="single" w:color="auto" w:sz="4" w:space="0"/>
            </w:tcBorders>
            <w:noWrap w:val="0"/>
            <w:vAlign w:val="center"/>
          </w:tcPr>
          <w:p w14:paraId="50B9DF35">
            <w:pPr>
              <w:spacing w:line="440" w:lineRule="exact"/>
              <w:jc w:val="center"/>
              <w:rPr>
                <w:rFonts w:ascii="宋体" w:hAnsi="宋体" w:eastAsia="宋体"/>
                <w:color w:val="auto"/>
                <w:highlight w:val="none"/>
              </w:rPr>
            </w:pPr>
            <w:r>
              <w:rPr>
                <w:rFonts w:hint="eastAsia" w:ascii="宋体" w:hAnsi="宋体" w:eastAsia="宋体"/>
                <w:color w:val="auto"/>
                <w:highlight w:val="none"/>
              </w:rPr>
              <w:t>清扫口检查井详图一~三</w:t>
            </w:r>
          </w:p>
        </w:tc>
        <w:tc>
          <w:tcPr>
            <w:tcW w:w="2086" w:type="dxa"/>
            <w:tcBorders>
              <w:top w:val="single" w:color="auto" w:sz="4" w:space="0"/>
              <w:left w:val="nil"/>
              <w:bottom w:val="single" w:color="auto" w:sz="4" w:space="0"/>
              <w:right w:val="single" w:color="auto" w:sz="4" w:space="0"/>
            </w:tcBorders>
            <w:noWrap w:val="0"/>
            <w:vAlign w:val="center"/>
          </w:tcPr>
          <w:p w14:paraId="136D81F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85B8CA6">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641D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39599A0">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11</w:t>
            </w:r>
          </w:p>
        </w:tc>
        <w:tc>
          <w:tcPr>
            <w:tcW w:w="1384" w:type="dxa"/>
            <w:tcBorders>
              <w:top w:val="single" w:color="auto" w:sz="4" w:space="0"/>
              <w:left w:val="nil"/>
              <w:bottom w:val="single" w:color="auto" w:sz="4" w:space="0"/>
              <w:right w:val="single" w:color="auto" w:sz="4" w:space="0"/>
            </w:tcBorders>
            <w:noWrap w:val="0"/>
            <w:vAlign w:val="center"/>
          </w:tcPr>
          <w:p w14:paraId="301DDF38">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11</w:t>
            </w:r>
          </w:p>
        </w:tc>
        <w:tc>
          <w:tcPr>
            <w:tcW w:w="3275" w:type="dxa"/>
            <w:tcBorders>
              <w:top w:val="single" w:color="auto" w:sz="4" w:space="0"/>
              <w:left w:val="nil"/>
              <w:bottom w:val="single" w:color="auto" w:sz="4" w:space="0"/>
              <w:right w:val="single" w:color="auto" w:sz="4" w:space="0"/>
            </w:tcBorders>
            <w:noWrap w:val="0"/>
            <w:vAlign w:val="center"/>
          </w:tcPr>
          <w:p w14:paraId="05AEFE68">
            <w:pPr>
              <w:spacing w:line="440" w:lineRule="exact"/>
              <w:jc w:val="center"/>
              <w:rPr>
                <w:rFonts w:ascii="宋体" w:hAnsi="宋体" w:eastAsia="宋体"/>
                <w:color w:val="auto"/>
                <w:highlight w:val="none"/>
              </w:rPr>
            </w:pPr>
            <w:r>
              <w:rPr>
                <w:rFonts w:hint="eastAsia" w:ascii="宋体" w:hAnsi="宋体" w:eastAsia="宋体"/>
                <w:color w:val="auto"/>
                <w:highlight w:val="none"/>
              </w:rPr>
              <w:t>塑料检查井详图一~五</w:t>
            </w:r>
          </w:p>
        </w:tc>
        <w:tc>
          <w:tcPr>
            <w:tcW w:w="2086" w:type="dxa"/>
            <w:tcBorders>
              <w:top w:val="single" w:color="auto" w:sz="4" w:space="0"/>
              <w:left w:val="nil"/>
              <w:bottom w:val="single" w:color="auto" w:sz="4" w:space="0"/>
              <w:right w:val="single" w:color="auto" w:sz="4" w:space="0"/>
            </w:tcBorders>
            <w:noWrap w:val="0"/>
            <w:vAlign w:val="center"/>
          </w:tcPr>
          <w:p w14:paraId="67911B5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587C8CE">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5页</w:t>
            </w:r>
          </w:p>
        </w:tc>
      </w:tr>
      <w:tr w14:paraId="4EC3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C6223D5">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12</w:t>
            </w:r>
          </w:p>
        </w:tc>
        <w:tc>
          <w:tcPr>
            <w:tcW w:w="1384" w:type="dxa"/>
            <w:tcBorders>
              <w:top w:val="single" w:color="auto" w:sz="4" w:space="0"/>
              <w:left w:val="nil"/>
              <w:bottom w:val="single" w:color="auto" w:sz="4" w:space="0"/>
              <w:right w:val="single" w:color="auto" w:sz="4" w:space="0"/>
            </w:tcBorders>
            <w:noWrap w:val="0"/>
            <w:vAlign w:val="center"/>
          </w:tcPr>
          <w:p w14:paraId="0A15DEF8">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12</w:t>
            </w:r>
          </w:p>
        </w:tc>
        <w:tc>
          <w:tcPr>
            <w:tcW w:w="3275" w:type="dxa"/>
            <w:tcBorders>
              <w:top w:val="single" w:color="auto" w:sz="4" w:space="0"/>
              <w:left w:val="nil"/>
              <w:bottom w:val="single" w:color="auto" w:sz="4" w:space="0"/>
              <w:right w:val="single" w:color="auto" w:sz="4" w:space="0"/>
            </w:tcBorders>
            <w:noWrap w:val="0"/>
            <w:vAlign w:val="center"/>
          </w:tcPr>
          <w:p w14:paraId="5253F442">
            <w:pPr>
              <w:spacing w:line="440" w:lineRule="exact"/>
              <w:jc w:val="center"/>
              <w:rPr>
                <w:rFonts w:ascii="宋体" w:hAnsi="宋体" w:eastAsia="宋体"/>
                <w:color w:val="auto"/>
                <w:highlight w:val="none"/>
              </w:rPr>
            </w:pPr>
            <w:r>
              <w:rPr>
                <w:rFonts w:hint="eastAsia" w:ascii="宋体" w:hAnsi="宋体" w:eastAsia="宋体"/>
                <w:color w:val="auto"/>
                <w:highlight w:val="none"/>
              </w:rPr>
              <w:t>防坠网详图</w:t>
            </w:r>
          </w:p>
        </w:tc>
        <w:tc>
          <w:tcPr>
            <w:tcW w:w="2086" w:type="dxa"/>
            <w:tcBorders>
              <w:top w:val="single" w:color="auto" w:sz="4" w:space="0"/>
              <w:left w:val="nil"/>
              <w:bottom w:val="single" w:color="auto" w:sz="4" w:space="0"/>
              <w:right w:val="single" w:color="auto" w:sz="4" w:space="0"/>
            </w:tcBorders>
            <w:noWrap w:val="0"/>
            <w:vAlign w:val="center"/>
          </w:tcPr>
          <w:p w14:paraId="59E1C0C3">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37230BA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370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AF0217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13</w:t>
            </w:r>
          </w:p>
        </w:tc>
        <w:tc>
          <w:tcPr>
            <w:tcW w:w="1384" w:type="dxa"/>
            <w:tcBorders>
              <w:top w:val="single" w:color="auto" w:sz="4" w:space="0"/>
              <w:left w:val="nil"/>
              <w:bottom w:val="single" w:color="auto" w:sz="4" w:space="0"/>
              <w:right w:val="single" w:color="auto" w:sz="4" w:space="0"/>
            </w:tcBorders>
            <w:noWrap w:val="0"/>
            <w:vAlign w:val="center"/>
          </w:tcPr>
          <w:p w14:paraId="721F5620">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13</w:t>
            </w:r>
          </w:p>
        </w:tc>
        <w:tc>
          <w:tcPr>
            <w:tcW w:w="3275" w:type="dxa"/>
            <w:tcBorders>
              <w:top w:val="single" w:color="auto" w:sz="4" w:space="0"/>
              <w:left w:val="nil"/>
              <w:bottom w:val="single" w:color="auto" w:sz="4" w:space="0"/>
              <w:right w:val="single" w:color="auto" w:sz="4" w:space="0"/>
            </w:tcBorders>
            <w:noWrap w:val="0"/>
            <w:vAlign w:val="center"/>
          </w:tcPr>
          <w:p w14:paraId="221D6C95">
            <w:pPr>
              <w:spacing w:line="440" w:lineRule="exact"/>
              <w:jc w:val="center"/>
              <w:rPr>
                <w:rFonts w:ascii="宋体" w:hAnsi="宋体" w:eastAsia="宋体"/>
                <w:color w:val="auto"/>
                <w:highlight w:val="none"/>
              </w:rPr>
            </w:pPr>
            <w:r>
              <w:rPr>
                <w:rFonts w:hint="eastAsia" w:ascii="宋体" w:hAnsi="宋体" w:eastAsia="宋体"/>
                <w:color w:val="auto"/>
                <w:highlight w:val="none"/>
              </w:rPr>
              <w:t>开挖修复详图</w:t>
            </w:r>
          </w:p>
        </w:tc>
        <w:tc>
          <w:tcPr>
            <w:tcW w:w="2086" w:type="dxa"/>
            <w:tcBorders>
              <w:top w:val="single" w:color="auto" w:sz="4" w:space="0"/>
              <w:left w:val="nil"/>
              <w:bottom w:val="single" w:color="auto" w:sz="4" w:space="0"/>
              <w:right w:val="single" w:color="auto" w:sz="4" w:space="0"/>
            </w:tcBorders>
            <w:noWrap w:val="0"/>
            <w:vAlign w:val="center"/>
          </w:tcPr>
          <w:p w14:paraId="5E71E7C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4F10CE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7AF8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23BFA4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14</w:t>
            </w:r>
          </w:p>
        </w:tc>
        <w:tc>
          <w:tcPr>
            <w:tcW w:w="1384" w:type="dxa"/>
            <w:tcBorders>
              <w:top w:val="single" w:color="auto" w:sz="4" w:space="0"/>
              <w:left w:val="nil"/>
              <w:bottom w:val="single" w:color="auto" w:sz="4" w:space="0"/>
              <w:right w:val="single" w:color="auto" w:sz="4" w:space="0"/>
            </w:tcBorders>
            <w:noWrap w:val="0"/>
            <w:vAlign w:val="center"/>
          </w:tcPr>
          <w:p w14:paraId="58D36590">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14</w:t>
            </w:r>
          </w:p>
        </w:tc>
        <w:tc>
          <w:tcPr>
            <w:tcW w:w="3275" w:type="dxa"/>
            <w:tcBorders>
              <w:top w:val="single" w:color="auto" w:sz="4" w:space="0"/>
              <w:left w:val="nil"/>
              <w:bottom w:val="single" w:color="auto" w:sz="4" w:space="0"/>
              <w:right w:val="single" w:color="auto" w:sz="4" w:space="0"/>
            </w:tcBorders>
            <w:noWrap w:val="0"/>
            <w:vAlign w:val="center"/>
          </w:tcPr>
          <w:p w14:paraId="1FD1242B">
            <w:pPr>
              <w:spacing w:line="440" w:lineRule="exact"/>
              <w:jc w:val="center"/>
              <w:rPr>
                <w:rFonts w:ascii="宋体" w:hAnsi="宋体" w:eastAsia="宋体"/>
                <w:color w:val="auto"/>
                <w:highlight w:val="none"/>
              </w:rPr>
            </w:pPr>
            <w:r>
              <w:rPr>
                <w:rFonts w:hint="eastAsia" w:ascii="宋体" w:hAnsi="宋体" w:eastAsia="宋体"/>
                <w:color w:val="auto"/>
                <w:highlight w:val="none"/>
              </w:rPr>
              <w:t>挡墙修复详图</w:t>
            </w:r>
          </w:p>
        </w:tc>
        <w:tc>
          <w:tcPr>
            <w:tcW w:w="2086" w:type="dxa"/>
            <w:tcBorders>
              <w:top w:val="single" w:color="auto" w:sz="4" w:space="0"/>
              <w:left w:val="nil"/>
              <w:bottom w:val="single" w:color="auto" w:sz="4" w:space="0"/>
              <w:right w:val="single" w:color="auto" w:sz="4" w:space="0"/>
            </w:tcBorders>
            <w:noWrap w:val="0"/>
            <w:vAlign w:val="center"/>
          </w:tcPr>
          <w:p w14:paraId="7549DE5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DADF4D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796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557052A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15</w:t>
            </w:r>
          </w:p>
        </w:tc>
        <w:tc>
          <w:tcPr>
            <w:tcW w:w="1384" w:type="dxa"/>
            <w:tcBorders>
              <w:top w:val="single" w:color="auto" w:sz="4" w:space="0"/>
              <w:left w:val="nil"/>
              <w:bottom w:val="single" w:color="auto" w:sz="4" w:space="0"/>
              <w:right w:val="single" w:color="auto" w:sz="4" w:space="0"/>
            </w:tcBorders>
            <w:noWrap w:val="0"/>
            <w:vAlign w:val="center"/>
          </w:tcPr>
          <w:p w14:paraId="3748B216">
            <w:pPr>
              <w:pStyle w:val="9"/>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PS-</w:t>
            </w:r>
            <w:r>
              <w:rPr>
                <w:rFonts w:hint="eastAsia" w:ascii="宋体" w:hAnsi="宋体" w:eastAsia="宋体" w:cs="Times New Roman"/>
                <w:color w:val="auto"/>
                <w:kern w:val="2"/>
                <w:sz w:val="24"/>
                <w:szCs w:val="24"/>
                <w:highlight w:val="none"/>
                <w:lang w:val="en-US" w:eastAsia="zh-CN" w:bidi="ar-SA"/>
              </w:rPr>
              <w:t>15</w:t>
            </w:r>
          </w:p>
        </w:tc>
        <w:tc>
          <w:tcPr>
            <w:tcW w:w="3275" w:type="dxa"/>
            <w:tcBorders>
              <w:top w:val="single" w:color="auto" w:sz="4" w:space="0"/>
              <w:left w:val="nil"/>
              <w:bottom w:val="single" w:color="auto" w:sz="4" w:space="0"/>
              <w:right w:val="single" w:color="auto" w:sz="4" w:space="0"/>
            </w:tcBorders>
            <w:noWrap w:val="0"/>
            <w:vAlign w:val="center"/>
          </w:tcPr>
          <w:p w14:paraId="74FF7D8B">
            <w:pPr>
              <w:spacing w:line="440" w:lineRule="exact"/>
              <w:jc w:val="center"/>
              <w:rPr>
                <w:rFonts w:ascii="宋体" w:hAnsi="宋体" w:eastAsia="宋体"/>
                <w:color w:val="auto"/>
                <w:highlight w:val="none"/>
              </w:rPr>
            </w:pPr>
            <w:r>
              <w:rPr>
                <w:rFonts w:hint="eastAsia" w:ascii="宋体" w:hAnsi="宋体" w:eastAsia="宋体"/>
                <w:color w:val="auto"/>
                <w:highlight w:val="none"/>
              </w:rPr>
              <w:t>砼路面缝结构图</w:t>
            </w:r>
          </w:p>
        </w:tc>
        <w:tc>
          <w:tcPr>
            <w:tcW w:w="2086" w:type="dxa"/>
            <w:tcBorders>
              <w:top w:val="single" w:color="auto" w:sz="4" w:space="0"/>
              <w:left w:val="nil"/>
              <w:bottom w:val="single" w:color="auto" w:sz="4" w:space="0"/>
              <w:right w:val="single" w:color="auto" w:sz="4" w:space="0"/>
            </w:tcBorders>
            <w:noWrap w:val="0"/>
            <w:vAlign w:val="center"/>
          </w:tcPr>
          <w:p w14:paraId="690BC12B">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BF30A8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14F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8B26CD0">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16</w:t>
            </w:r>
          </w:p>
        </w:tc>
        <w:tc>
          <w:tcPr>
            <w:tcW w:w="1384" w:type="dxa"/>
            <w:tcBorders>
              <w:top w:val="single" w:color="auto" w:sz="4" w:space="0"/>
              <w:left w:val="nil"/>
              <w:bottom w:val="single" w:color="auto" w:sz="4" w:space="0"/>
              <w:right w:val="single" w:color="auto" w:sz="4" w:space="0"/>
            </w:tcBorders>
            <w:noWrap w:val="0"/>
            <w:vAlign w:val="center"/>
          </w:tcPr>
          <w:p w14:paraId="33AEB9B3">
            <w:pPr>
              <w:pStyle w:val="9"/>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PS-</w:t>
            </w:r>
            <w:r>
              <w:rPr>
                <w:rFonts w:hint="eastAsia" w:ascii="宋体" w:hAnsi="宋体" w:eastAsia="宋体" w:cs="Times New Roman"/>
                <w:color w:val="auto"/>
                <w:kern w:val="2"/>
                <w:sz w:val="24"/>
                <w:szCs w:val="24"/>
                <w:highlight w:val="none"/>
                <w:lang w:val="en-US" w:eastAsia="zh-CN" w:bidi="ar-SA"/>
              </w:rPr>
              <w:t>16</w:t>
            </w:r>
          </w:p>
        </w:tc>
        <w:tc>
          <w:tcPr>
            <w:tcW w:w="3275" w:type="dxa"/>
            <w:tcBorders>
              <w:top w:val="single" w:color="auto" w:sz="4" w:space="0"/>
              <w:left w:val="nil"/>
              <w:bottom w:val="single" w:color="auto" w:sz="4" w:space="0"/>
              <w:right w:val="single" w:color="auto" w:sz="4" w:space="0"/>
            </w:tcBorders>
            <w:noWrap w:val="0"/>
            <w:vAlign w:val="center"/>
          </w:tcPr>
          <w:p w14:paraId="7B87FB12">
            <w:pPr>
              <w:spacing w:line="440" w:lineRule="exact"/>
              <w:jc w:val="center"/>
              <w:rPr>
                <w:rFonts w:ascii="宋体" w:hAnsi="宋体" w:eastAsia="宋体"/>
                <w:color w:val="auto"/>
                <w:highlight w:val="none"/>
              </w:rPr>
            </w:pPr>
            <w:r>
              <w:rPr>
                <w:rFonts w:hint="eastAsia" w:ascii="宋体" w:hAnsi="宋体" w:eastAsia="宋体"/>
                <w:color w:val="auto"/>
                <w:highlight w:val="none"/>
              </w:rPr>
              <w:t>化粪池改造详图</w:t>
            </w:r>
          </w:p>
        </w:tc>
        <w:tc>
          <w:tcPr>
            <w:tcW w:w="2086" w:type="dxa"/>
            <w:tcBorders>
              <w:top w:val="single" w:color="auto" w:sz="4" w:space="0"/>
              <w:left w:val="nil"/>
              <w:bottom w:val="single" w:color="auto" w:sz="4" w:space="0"/>
              <w:right w:val="single" w:color="auto" w:sz="4" w:space="0"/>
            </w:tcBorders>
            <w:noWrap w:val="0"/>
            <w:vAlign w:val="center"/>
          </w:tcPr>
          <w:p w14:paraId="4FA3031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40F70E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68CE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50F5A0F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17</w:t>
            </w:r>
          </w:p>
        </w:tc>
        <w:tc>
          <w:tcPr>
            <w:tcW w:w="1384" w:type="dxa"/>
            <w:tcBorders>
              <w:top w:val="single" w:color="auto" w:sz="4" w:space="0"/>
              <w:left w:val="nil"/>
              <w:bottom w:val="single" w:color="auto" w:sz="4" w:space="0"/>
              <w:right w:val="single" w:color="auto" w:sz="4" w:space="0"/>
            </w:tcBorders>
            <w:noWrap w:val="0"/>
            <w:vAlign w:val="center"/>
          </w:tcPr>
          <w:p w14:paraId="6E825058">
            <w:pPr>
              <w:pStyle w:val="9"/>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PS-</w:t>
            </w:r>
            <w:r>
              <w:rPr>
                <w:rFonts w:hint="eastAsia" w:ascii="宋体" w:hAnsi="宋体" w:eastAsia="宋体" w:cs="Times New Roman"/>
                <w:color w:val="auto"/>
                <w:kern w:val="2"/>
                <w:sz w:val="24"/>
                <w:szCs w:val="24"/>
                <w:highlight w:val="none"/>
                <w:lang w:val="en-US" w:eastAsia="zh-CN" w:bidi="ar-SA"/>
              </w:rPr>
              <w:t>17</w:t>
            </w:r>
          </w:p>
        </w:tc>
        <w:tc>
          <w:tcPr>
            <w:tcW w:w="3275" w:type="dxa"/>
            <w:tcBorders>
              <w:top w:val="single" w:color="auto" w:sz="4" w:space="0"/>
              <w:left w:val="nil"/>
              <w:bottom w:val="single" w:color="auto" w:sz="4" w:space="0"/>
              <w:right w:val="single" w:color="auto" w:sz="4" w:space="0"/>
            </w:tcBorders>
            <w:noWrap w:val="0"/>
            <w:vAlign w:val="center"/>
          </w:tcPr>
          <w:p w14:paraId="7BFB3EAA">
            <w:pPr>
              <w:spacing w:line="440" w:lineRule="exact"/>
              <w:jc w:val="center"/>
              <w:rPr>
                <w:rFonts w:ascii="宋体" w:hAnsi="宋体" w:eastAsia="宋体"/>
                <w:color w:val="auto"/>
                <w:highlight w:val="none"/>
              </w:rPr>
            </w:pPr>
            <w:r>
              <w:rPr>
                <w:rFonts w:hint="eastAsia" w:ascii="宋体" w:hAnsi="宋体" w:eastAsia="宋体"/>
                <w:color w:val="auto"/>
                <w:highlight w:val="none"/>
              </w:rPr>
              <w:t>管网公示牌制作示意图</w:t>
            </w:r>
          </w:p>
        </w:tc>
        <w:tc>
          <w:tcPr>
            <w:tcW w:w="2086" w:type="dxa"/>
            <w:tcBorders>
              <w:top w:val="single" w:color="auto" w:sz="4" w:space="0"/>
              <w:left w:val="nil"/>
              <w:bottom w:val="single" w:color="auto" w:sz="4" w:space="0"/>
              <w:right w:val="single" w:color="auto" w:sz="4" w:space="0"/>
            </w:tcBorders>
            <w:noWrap w:val="0"/>
            <w:vAlign w:val="center"/>
          </w:tcPr>
          <w:p w14:paraId="6F01AD4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8CB9AD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4FB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F98AAE3">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18</w:t>
            </w:r>
          </w:p>
        </w:tc>
        <w:tc>
          <w:tcPr>
            <w:tcW w:w="1384" w:type="dxa"/>
            <w:tcBorders>
              <w:top w:val="single" w:color="auto" w:sz="4" w:space="0"/>
              <w:left w:val="nil"/>
              <w:bottom w:val="single" w:color="auto" w:sz="4" w:space="0"/>
              <w:right w:val="single" w:color="auto" w:sz="4" w:space="0"/>
            </w:tcBorders>
            <w:noWrap w:val="0"/>
            <w:vAlign w:val="center"/>
          </w:tcPr>
          <w:p w14:paraId="03B9C6B8">
            <w:pPr>
              <w:pStyle w:val="9"/>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PS-</w:t>
            </w:r>
            <w:r>
              <w:rPr>
                <w:rFonts w:hint="eastAsia" w:ascii="宋体" w:hAnsi="宋体" w:eastAsia="宋体" w:cs="Times New Roman"/>
                <w:color w:val="auto"/>
                <w:kern w:val="2"/>
                <w:sz w:val="24"/>
                <w:szCs w:val="24"/>
                <w:highlight w:val="none"/>
                <w:lang w:val="en-US" w:eastAsia="zh-CN" w:bidi="ar-SA"/>
              </w:rPr>
              <w:t>18</w:t>
            </w:r>
          </w:p>
        </w:tc>
        <w:tc>
          <w:tcPr>
            <w:tcW w:w="3275" w:type="dxa"/>
            <w:tcBorders>
              <w:top w:val="single" w:color="auto" w:sz="4" w:space="0"/>
              <w:left w:val="nil"/>
              <w:bottom w:val="single" w:color="auto" w:sz="4" w:space="0"/>
              <w:right w:val="single" w:color="auto" w:sz="4" w:space="0"/>
            </w:tcBorders>
            <w:noWrap w:val="0"/>
            <w:vAlign w:val="center"/>
          </w:tcPr>
          <w:p w14:paraId="0644BC2D">
            <w:pPr>
              <w:spacing w:line="440" w:lineRule="exact"/>
              <w:jc w:val="center"/>
              <w:rPr>
                <w:rFonts w:ascii="宋体" w:hAnsi="宋体" w:eastAsia="宋体"/>
                <w:color w:val="auto"/>
                <w:highlight w:val="none"/>
              </w:rPr>
            </w:pPr>
            <w:r>
              <w:rPr>
                <w:rFonts w:hint="eastAsia" w:ascii="宋体" w:hAnsi="宋体" w:eastAsia="宋体"/>
                <w:color w:val="auto"/>
                <w:highlight w:val="none"/>
              </w:rPr>
              <w:t>不锈钢编号牌图 接户法详图</w:t>
            </w:r>
          </w:p>
        </w:tc>
        <w:tc>
          <w:tcPr>
            <w:tcW w:w="2086" w:type="dxa"/>
            <w:tcBorders>
              <w:top w:val="single" w:color="auto" w:sz="4" w:space="0"/>
              <w:left w:val="nil"/>
              <w:bottom w:val="single" w:color="auto" w:sz="4" w:space="0"/>
              <w:right w:val="single" w:color="auto" w:sz="4" w:space="0"/>
            </w:tcBorders>
            <w:noWrap w:val="0"/>
            <w:vAlign w:val="center"/>
          </w:tcPr>
          <w:p w14:paraId="3BFD5D8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2216FA3">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007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0E7EBA1">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19</w:t>
            </w:r>
          </w:p>
        </w:tc>
        <w:tc>
          <w:tcPr>
            <w:tcW w:w="1384" w:type="dxa"/>
            <w:tcBorders>
              <w:top w:val="single" w:color="auto" w:sz="4" w:space="0"/>
              <w:left w:val="nil"/>
              <w:bottom w:val="single" w:color="auto" w:sz="4" w:space="0"/>
              <w:right w:val="single" w:color="auto" w:sz="4" w:space="0"/>
            </w:tcBorders>
            <w:noWrap w:val="0"/>
            <w:vAlign w:val="center"/>
          </w:tcPr>
          <w:p w14:paraId="259DDD12">
            <w:pPr>
              <w:pStyle w:val="9"/>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PS-</w:t>
            </w:r>
            <w:r>
              <w:rPr>
                <w:rFonts w:hint="eastAsia" w:ascii="宋体" w:hAnsi="宋体" w:eastAsia="宋体" w:cs="Times New Roman"/>
                <w:color w:val="auto"/>
                <w:kern w:val="2"/>
                <w:sz w:val="24"/>
                <w:szCs w:val="24"/>
                <w:highlight w:val="none"/>
                <w:lang w:val="en-US" w:eastAsia="zh-CN" w:bidi="ar-SA"/>
              </w:rPr>
              <w:t>19</w:t>
            </w:r>
          </w:p>
        </w:tc>
        <w:tc>
          <w:tcPr>
            <w:tcW w:w="3275" w:type="dxa"/>
            <w:tcBorders>
              <w:top w:val="single" w:color="auto" w:sz="4" w:space="0"/>
              <w:left w:val="nil"/>
              <w:bottom w:val="single" w:color="auto" w:sz="4" w:space="0"/>
              <w:right w:val="single" w:color="auto" w:sz="4" w:space="0"/>
            </w:tcBorders>
            <w:noWrap w:val="0"/>
            <w:vAlign w:val="center"/>
          </w:tcPr>
          <w:p w14:paraId="4DB9BB51">
            <w:pPr>
              <w:spacing w:line="440" w:lineRule="exact"/>
              <w:jc w:val="center"/>
              <w:rPr>
                <w:rFonts w:ascii="宋体" w:hAnsi="宋体" w:eastAsia="宋体"/>
                <w:color w:val="auto"/>
                <w:highlight w:val="none"/>
              </w:rPr>
            </w:pPr>
            <w:r>
              <w:rPr>
                <w:rFonts w:hint="eastAsia" w:ascii="宋体" w:hAnsi="宋体" w:eastAsia="宋体"/>
                <w:color w:val="auto"/>
                <w:highlight w:val="none"/>
              </w:rPr>
              <w:t>节点做法图</w:t>
            </w:r>
          </w:p>
        </w:tc>
        <w:tc>
          <w:tcPr>
            <w:tcW w:w="2086" w:type="dxa"/>
            <w:tcBorders>
              <w:top w:val="single" w:color="auto" w:sz="4" w:space="0"/>
              <w:left w:val="nil"/>
              <w:bottom w:val="single" w:color="auto" w:sz="4" w:space="0"/>
              <w:right w:val="single" w:color="auto" w:sz="4" w:space="0"/>
            </w:tcBorders>
            <w:noWrap w:val="0"/>
            <w:vAlign w:val="center"/>
          </w:tcPr>
          <w:p w14:paraId="4E31A81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C95EAF6">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1F67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AE0D76D">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20</w:t>
            </w:r>
          </w:p>
        </w:tc>
        <w:tc>
          <w:tcPr>
            <w:tcW w:w="1384" w:type="dxa"/>
            <w:tcBorders>
              <w:top w:val="single" w:color="auto" w:sz="4" w:space="0"/>
              <w:left w:val="nil"/>
              <w:bottom w:val="single" w:color="auto" w:sz="4" w:space="0"/>
              <w:right w:val="single" w:color="auto" w:sz="4" w:space="0"/>
            </w:tcBorders>
            <w:noWrap w:val="0"/>
            <w:vAlign w:val="center"/>
          </w:tcPr>
          <w:p w14:paraId="518CCADB">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20</w:t>
            </w:r>
          </w:p>
        </w:tc>
        <w:tc>
          <w:tcPr>
            <w:tcW w:w="3275" w:type="dxa"/>
            <w:tcBorders>
              <w:top w:val="single" w:color="auto" w:sz="4" w:space="0"/>
              <w:left w:val="nil"/>
              <w:bottom w:val="single" w:color="auto" w:sz="4" w:space="0"/>
              <w:right w:val="single" w:color="auto" w:sz="4" w:space="0"/>
            </w:tcBorders>
            <w:noWrap w:val="0"/>
            <w:vAlign w:val="center"/>
          </w:tcPr>
          <w:p w14:paraId="673C40EC">
            <w:pPr>
              <w:spacing w:line="440" w:lineRule="exact"/>
              <w:jc w:val="center"/>
              <w:rPr>
                <w:rFonts w:ascii="宋体" w:hAnsi="宋体" w:eastAsia="宋体"/>
                <w:color w:val="auto"/>
                <w:highlight w:val="none"/>
              </w:rPr>
            </w:pPr>
            <w:r>
              <w:rPr>
                <w:rFonts w:hint="eastAsia" w:ascii="宋体" w:hAnsi="宋体" w:eastAsia="宋体"/>
                <w:color w:val="auto"/>
                <w:highlight w:val="none"/>
              </w:rPr>
              <w:t>牵引管做法图</w:t>
            </w:r>
          </w:p>
        </w:tc>
        <w:tc>
          <w:tcPr>
            <w:tcW w:w="2086" w:type="dxa"/>
            <w:tcBorders>
              <w:top w:val="single" w:color="auto" w:sz="4" w:space="0"/>
              <w:left w:val="nil"/>
              <w:bottom w:val="single" w:color="auto" w:sz="4" w:space="0"/>
              <w:right w:val="single" w:color="auto" w:sz="4" w:space="0"/>
            </w:tcBorders>
            <w:noWrap w:val="0"/>
            <w:vAlign w:val="center"/>
          </w:tcPr>
          <w:p w14:paraId="5F519F9B">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26A670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FE6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B65BB6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21</w:t>
            </w:r>
          </w:p>
        </w:tc>
        <w:tc>
          <w:tcPr>
            <w:tcW w:w="1384" w:type="dxa"/>
            <w:tcBorders>
              <w:top w:val="single" w:color="auto" w:sz="4" w:space="0"/>
              <w:left w:val="nil"/>
              <w:bottom w:val="single" w:color="auto" w:sz="4" w:space="0"/>
              <w:right w:val="single" w:color="auto" w:sz="4" w:space="0"/>
            </w:tcBorders>
            <w:noWrap w:val="0"/>
            <w:vAlign w:val="center"/>
          </w:tcPr>
          <w:p w14:paraId="431645F6">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21</w:t>
            </w:r>
          </w:p>
        </w:tc>
        <w:tc>
          <w:tcPr>
            <w:tcW w:w="3275" w:type="dxa"/>
            <w:tcBorders>
              <w:top w:val="single" w:color="auto" w:sz="4" w:space="0"/>
              <w:left w:val="nil"/>
              <w:bottom w:val="single" w:color="auto" w:sz="4" w:space="0"/>
              <w:right w:val="single" w:color="auto" w:sz="4" w:space="0"/>
            </w:tcBorders>
            <w:noWrap w:val="0"/>
            <w:vAlign w:val="center"/>
          </w:tcPr>
          <w:p w14:paraId="2E99EEC4">
            <w:pPr>
              <w:spacing w:line="440" w:lineRule="exact"/>
              <w:jc w:val="center"/>
              <w:rPr>
                <w:rFonts w:ascii="宋体" w:hAnsi="宋体" w:eastAsia="宋体"/>
                <w:color w:val="auto"/>
                <w:highlight w:val="none"/>
              </w:rPr>
            </w:pPr>
            <w:r>
              <w:rPr>
                <w:rFonts w:hint="eastAsia" w:ascii="宋体" w:hAnsi="宋体" w:eastAsia="宋体"/>
                <w:color w:val="auto"/>
                <w:highlight w:val="none"/>
              </w:rPr>
              <w:t>管道标志桩详图</w:t>
            </w:r>
          </w:p>
        </w:tc>
        <w:tc>
          <w:tcPr>
            <w:tcW w:w="2086" w:type="dxa"/>
            <w:tcBorders>
              <w:top w:val="single" w:color="auto" w:sz="4" w:space="0"/>
              <w:left w:val="nil"/>
              <w:bottom w:val="single" w:color="auto" w:sz="4" w:space="0"/>
              <w:right w:val="single" w:color="auto" w:sz="4" w:space="0"/>
            </w:tcBorders>
            <w:noWrap w:val="0"/>
            <w:vAlign w:val="center"/>
          </w:tcPr>
          <w:p w14:paraId="1EEA982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9A2A5DA">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A1B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A14C0F3">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22</w:t>
            </w:r>
          </w:p>
        </w:tc>
        <w:tc>
          <w:tcPr>
            <w:tcW w:w="1384" w:type="dxa"/>
            <w:tcBorders>
              <w:top w:val="single" w:color="auto" w:sz="4" w:space="0"/>
              <w:left w:val="nil"/>
              <w:bottom w:val="single" w:color="auto" w:sz="4" w:space="0"/>
              <w:right w:val="single" w:color="auto" w:sz="4" w:space="0"/>
            </w:tcBorders>
            <w:noWrap w:val="0"/>
            <w:vAlign w:val="center"/>
          </w:tcPr>
          <w:p w14:paraId="4C824760">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22</w:t>
            </w:r>
          </w:p>
        </w:tc>
        <w:tc>
          <w:tcPr>
            <w:tcW w:w="3275" w:type="dxa"/>
            <w:tcBorders>
              <w:top w:val="single" w:color="auto" w:sz="4" w:space="0"/>
              <w:left w:val="nil"/>
              <w:bottom w:val="single" w:color="auto" w:sz="4" w:space="0"/>
              <w:right w:val="single" w:color="auto" w:sz="4" w:space="0"/>
            </w:tcBorders>
            <w:noWrap w:val="0"/>
            <w:vAlign w:val="center"/>
          </w:tcPr>
          <w:p w14:paraId="4B5969FA">
            <w:pPr>
              <w:spacing w:line="440" w:lineRule="exact"/>
              <w:jc w:val="center"/>
              <w:rPr>
                <w:rFonts w:ascii="宋体" w:hAnsi="宋体" w:eastAsia="宋体"/>
                <w:color w:val="auto"/>
                <w:highlight w:val="none"/>
              </w:rPr>
            </w:pPr>
            <w:r>
              <w:rPr>
                <w:rFonts w:hint="eastAsia" w:ascii="宋体" w:hAnsi="宋体" w:eastAsia="宋体"/>
                <w:color w:val="auto"/>
                <w:highlight w:val="none"/>
              </w:rPr>
              <w:t>水表及阀门井详图</w:t>
            </w:r>
          </w:p>
        </w:tc>
        <w:tc>
          <w:tcPr>
            <w:tcW w:w="2086" w:type="dxa"/>
            <w:tcBorders>
              <w:top w:val="single" w:color="auto" w:sz="4" w:space="0"/>
              <w:left w:val="nil"/>
              <w:bottom w:val="single" w:color="auto" w:sz="4" w:space="0"/>
              <w:right w:val="single" w:color="auto" w:sz="4" w:space="0"/>
            </w:tcBorders>
            <w:noWrap w:val="0"/>
            <w:vAlign w:val="center"/>
          </w:tcPr>
          <w:p w14:paraId="0A59DB8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FB4045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F66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19AE8D5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23</w:t>
            </w:r>
          </w:p>
        </w:tc>
        <w:tc>
          <w:tcPr>
            <w:tcW w:w="1384" w:type="dxa"/>
            <w:tcBorders>
              <w:top w:val="single" w:color="auto" w:sz="4" w:space="0"/>
              <w:left w:val="nil"/>
              <w:bottom w:val="single" w:color="auto" w:sz="4" w:space="0"/>
              <w:right w:val="single" w:color="auto" w:sz="4" w:space="0"/>
            </w:tcBorders>
            <w:noWrap w:val="0"/>
            <w:vAlign w:val="center"/>
          </w:tcPr>
          <w:p w14:paraId="2D8D0942">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23</w:t>
            </w:r>
          </w:p>
        </w:tc>
        <w:tc>
          <w:tcPr>
            <w:tcW w:w="3275" w:type="dxa"/>
            <w:tcBorders>
              <w:top w:val="single" w:color="auto" w:sz="4" w:space="0"/>
              <w:left w:val="nil"/>
              <w:bottom w:val="single" w:color="auto" w:sz="4" w:space="0"/>
              <w:right w:val="single" w:color="auto" w:sz="4" w:space="0"/>
            </w:tcBorders>
            <w:noWrap w:val="0"/>
            <w:vAlign w:val="center"/>
          </w:tcPr>
          <w:p w14:paraId="3FED3F96">
            <w:pPr>
              <w:spacing w:line="440" w:lineRule="exact"/>
              <w:jc w:val="center"/>
              <w:rPr>
                <w:rFonts w:ascii="宋体" w:hAnsi="宋体" w:eastAsia="宋体"/>
                <w:color w:val="auto"/>
                <w:highlight w:val="none"/>
              </w:rPr>
            </w:pPr>
            <w:r>
              <w:rPr>
                <w:rFonts w:hint="eastAsia" w:ascii="宋体" w:hAnsi="宋体" w:eastAsia="宋体"/>
                <w:color w:val="auto"/>
                <w:highlight w:val="none"/>
              </w:rPr>
              <w:t>终端外格栅井详图</w:t>
            </w:r>
          </w:p>
        </w:tc>
        <w:tc>
          <w:tcPr>
            <w:tcW w:w="2086" w:type="dxa"/>
            <w:tcBorders>
              <w:top w:val="single" w:color="auto" w:sz="4" w:space="0"/>
              <w:left w:val="nil"/>
              <w:bottom w:val="single" w:color="auto" w:sz="4" w:space="0"/>
              <w:right w:val="single" w:color="auto" w:sz="4" w:space="0"/>
            </w:tcBorders>
            <w:noWrap w:val="0"/>
            <w:vAlign w:val="center"/>
          </w:tcPr>
          <w:p w14:paraId="73CD4C5F">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0C5BF6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F75B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23E21CC">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24</w:t>
            </w:r>
          </w:p>
        </w:tc>
        <w:tc>
          <w:tcPr>
            <w:tcW w:w="1384" w:type="dxa"/>
            <w:tcBorders>
              <w:top w:val="single" w:color="auto" w:sz="4" w:space="0"/>
              <w:left w:val="nil"/>
              <w:bottom w:val="single" w:color="auto" w:sz="4" w:space="0"/>
              <w:right w:val="single" w:color="auto" w:sz="4" w:space="0"/>
            </w:tcBorders>
            <w:noWrap w:val="0"/>
            <w:vAlign w:val="center"/>
          </w:tcPr>
          <w:p w14:paraId="0BD69390">
            <w:pPr>
              <w:widowControl/>
              <w:jc w:val="center"/>
              <w:textAlignment w:val="center"/>
              <w:rPr>
                <w:rFonts w:hint="eastAsia" w:ascii="宋体" w:hAnsi="宋体" w:eastAsia="宋体"/>
                <w:color w:val="auto"/>
                <w:kern w:val="2"/>
                <w:highlight w:val="none"/>
                <w:lang w:val="en-US" w:eastAsia="zh-CN"/>
              </w:rPr>
            </w:pPr>
            <w:r>
              <w:rPr>
                <w:rFonts w:ascii="宋体" w:hAnsi="宋体" w:eastAsia="宋体"/>
                <w:color w:val="auto"/>
                <w:kern w:val="2"/>
                <w:highlight w:val="none"/>
              </w:rPr>
              <w:t>PS-</w:t>
            </w:r>
            <w:r>
              <w:rPr>
                <w:rFonts w:hint="eastAsia" w:ascii="宋体" w:hAnsi="宋体" w:eastAsia="宋体"/>
                <w:color w:val="auto"/>
                <w:kern w:val="2"/>
                <w:highlight w:val="none"/>
              </w:rPr>
              <w:t>2</w:t>
            </w:r>
            <w:r>
              <w:rPr>
                <w:rFonts w:hint="eastAsia" w:ascii="宋体" w:hAnsi="宋体" w:eastAsia="宋体"/>
                <w:color w:val="auto"/>
                <w:kern w:val="2"/>
                <w:highlight w:val="none"/>
                <w:lang w:val="en-US" w:eastAsia="zh-CN"/>
              </w:rPr>
              <w:t>4</w:t>
            </w:r>
          </w:p>
        </w:tc>
        <w:tc>
          <w:tcPr>
            <w:tcW w:w="3275" w:type="dxa"/>
            <w:tcBorders>
              <w:top w:val="single" w:color="auto" w:sz="4" w:space="0"/>
              <w:left w:val="nil"/>
              <w:bottom w:val="single" w:color="auto" w:sz="4" w:space="0"/>
              <w:right w:val="single" w:color="auto" w:sz="4" w:space="0"/>
            </w:tcBorders>
            <w:noWrap w:val="0"/>
            <w:vAlign w:val="center"/>
          </w:tcPr>
          <w:p w14:paraId="7A7CDA1A">
            <w:pPr>
              <w:spacing w:line="440" w:lineRule="exact"/>
              <w:jc w:val="center"/>
              <w:rPr>
                <w:rFonts w:ascii="宋体" w:hAnsi="宋体" w:eastAsia="宋体"/>
                <w:color w:val="auto"/>
                <w:highlight w:val="none"/>
              </w:rPr>
            </w:pPr>
            <w:r>
              <w:rPr>
                <w:rFonts w:hint="eastAsia" w:ascii="宋体" w:hAnsi="宋体" w:eastAsia="宋体"/>
                <w:color w:val="auto"/>
                <w:highlight w:val="none"/>
              </w:rPr>
              <w:t>提升泵井详图</w:t>
            </w:r>
          </w:p>
        </w:tc>
        <w:tc>
          <w:tcPr>
            <w:tcW w:w="2086" w:type="dxa"/>
            <w:tcBorders>
              <w:top w:val="single" w:color="auto" w:sz="4" w:space="0"/>
              <w:left w:val="nil"/>
              <w:bottom w:val="single" w:color="auto" w:sz="4" w:space="0"/>
              <w:right w:val="single" w:color="auto" w:sz="4" w:space="0"/>
            </w:tcBorders>
            <w:noWrap w:val="0"/>
            <w:vAlign w:val="center"/>
          </w:tcPr>
          <w:p w14:paraId="57CD9DF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8171229">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38DC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2E1BBD9">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25</w:t>
            </w:r>
          </w:p>
        </w:tc>
        <w:tc>
          <w:tcPr>
            <w:tcW w:w="1384" w:type="dxa"/>
            <w:tcBorders>
              <w:top w:val="single" w:color="auto" w:sz="4" w:space="0"/>
              <w:left w:val="nil"/>
              <w:bottom w:val="single" w:color="auto" w:sz="4" w:space="0"/>
              <w:right w:val="single" w:color="auto" w:sz="4" w:space="0"/>
            </w:tcBorders>
            <w:noWrap w:val="0"/>
            <w:vAlign w:val="center"/>
          </w:tcPr>
          <w:p w14:paraId="168296EE">
            <w:pPr>
              <w:widowControl/>
              <w:jc w:val="center"/>
              <w:textAlignment w:val="center"/>
              <w:rPr>
                <w:rFonts w:hint="eastAsia" w:ascii="宋体" w:hAnsi="宋体" w:eastAsia="宋体"/>
                <w:color w:val="auto"/>
                <w:kern w:val="2"/>
                <w:highlight w:val="none"/>
                <w:lang w:val="en-US" w:eastAsia="zh-CN"/>
              </w:rPr>
            </w:pPr>
            <w:r>
              <w:rPr>
                <w:rFonts w:ascii="宋体" w:hAnsi="宋体" w:eastAsia="宋体"/>
                <w:color w:val="auto"/>
                <w:kern w:val="2"/>
                <w:highlight w:val="none"/>
              </w:rPr>
              <w:t>PS-</w:t>
            </w:r>
            <w:r>
              <w:rPr>
                <w:rFonts w:hint="eastAsia" w:ascii="宋体" w:hAnsi="宋体" w:eastAsia="宋体"/>
                <w:color w:val="auto"/>
                <w:kern w:val="2"/>
                <w:highlight w:val="none"/>
              </w:rPr>
              <w:t>2</w:t>
            </w:r>
            <w:r>
              <w:rPr>
                <w:rFonts w:hint="eastAsia" w:ascii="宋体" w:hAnsi="宋体" w:eastAsia="宋体"/>
                <w:color w:val="auto"/>
                <w:kern w:val="2"/>
                <w:highlight w:val="none"/>
                <w:lang w:val="en-US" w:eastAsia="zh-CN"/>
              </w:rPr>
              <w:t>5</w:t>
            </w:r>
          </w:p>
        </w:tc>
        <w:tc>
          <w:tcPr>
            <w:tcW w:w="3275" w:type="dxa"/>
            <w:tcBorders>
              <w:top w:val="single" w:color="auto" w:sz="4" w:space="0"/>
              <w:left w:val="nil"/>
              <w:bottom w:val="single" w:color="auto" w:sz="4" w:space="0"/>
              <w:right w:val="single" w:color="auto" w:sz="4" w:space="0"/>
            </w:tcBorders>
            <w:noWrap w:val="0"/>
            <w:vAlign w:val="center"/>
          </w:tcPr>
          <w:p w14:paraId="107FAC7E">
            <w:pPr>
              <w:spacing w:line="440" w:lineRule="exact"/>
              <w:jc w:val="center"/>
              <w:rPr>
                <w:rFonts w:ascii="宋体" w:hAnsi="宋体" w:eastAsia="宋体"/>
                <w:color w:val="auto"/>
                <w:highlight w:val="none"/>
              </w:rPr>
            </w:pPr>
            <w:r>
              <w:rPr>
                <w:rFonts w:hint="eastAsia" w:ascii="宋体" w:hAnsi="宋体" w:eastAsia="宋体"/>
                <w:color w:val="auto"/>
                <w:highlight w:val="none"/>
              </w:rPr>
              <w:t>泵站配电箱安装及铭牌示意图</w:t>
            </w:r>
          </w:p>
        </w:tc>
        <w:tc>
          <w:tcPr>
            <w:tcW w:w="2086" w:type="dxa"/>
            <w:tcBorders>
              <w:top w:val="single" w:color="auto" w:sz="4" w:space="0"/>
              <w:left w:val="nil"/>
              <w:bottom w:val="single" w:color="auto" w:sz="4" w:space="0"/>
              <w:right w:val="single" w:color="auto" w:sz="4" w:space="0"/>
            </w:tcBorders>
            <w:noWrap w:val="0"/>
            <w:vAlign w:val="center"/>
          </w:tcPr>
          <w:p w14:paraId="5DF9C6E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2EB67C1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564B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15476E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26</w:t>
            </w:r>
          </w:p>
        </w:tc>
        <w:tc>
          <w:tcPr>
            <w:tcW w:w="1384" w:type="dxa"/>
            <w:tcBorders>
              <w:top w:val="single" w:color="auto" w:sz="4" w:space="0"/>
              <w:left w:val="nil"/>
              <w:bottom w:val="single" w:color="auto" w:sz="4" w:space="0"/>
              <w:right w:val="single" w:color="auto" w:sz="4" w:space="0"/>
            </w:tcBorders>
            <w:noWrap w:val="0"/>
            <w:vAlign w:val="center"/>
          </w:tcPr>
          <w:p w14:paraId="11E25556">
            <w:pPr>
              <w:widowControl/>
              <w:jc w:val="center"/>
              <w:textAlignment w:val="center"/>
              <w:rPr>
                <w:rFonts w:hint="eastAsia" w:ascii="宋体" w:hAnsi="宋体" w:eastAsia="宋体"/>
                <w:color w:val="auto"/>
                <w:kern w:val="2"/>
                <w:highlight w:val="none"/>
                <w:lang w:val="en-US" w:eastAsia="zh-CN"/>
              </w:rPr>
            </w:pPr>
            <w:r>
              <w:rPr>
                <w:rFonts w:ascii="宋体" w:hAnsi="宋体" w:eastAsia="宋体"/>
                <w:color w:val="auto"/>
                <w:kern w:val="2"/>
                <w:highlight w:val="none"/>
              </w:rPr>
              <w:t>PS-</w:t>
            </w:r>
            <w:r>
              <w:rPr>
                <w:rFonts w:hint="eastAsia" w:ascii="宋体" w:hAnsi="宋体" w:eastAsia="宋体"/>
                <w:color w:val="auto"/>
                <w:kern w:val="2"/>
                <w:highlight w:val="none"/>
              </w:rPr>
              <w:t>2</w:t>
            </w:r>
            <w:r>
              <w:rPr>
                <w:rFonts w:hint="eastAsia" w:ascii="宋体" w:hAnsi="宋体" w:eastAsia="宋体"/>
                <w:color w:val="auto"/>
                <w:kern w:val="2"/>
                <w:highlight w:val="none"/>
                <w:lang w:val="en-US" w:eastAsia="zh-CN"/>
              </w:rPr>
              <w:t>6</w:t>
            </w:r>
          </w:p>
        </w:tc>
        <w:tc>
          <w:tcPr>
            <w:tcW w:w="3275" w:type="dxa"/>
            <w:tcBorders>
              <w:top w:val="single" w:color="auto" w:sz="4" w:space="0"/>
              <w:left w:val="nil"/>
              <w:bottom w:val="single" w:color="auto" w:sz="4" w:space="0"/>
              <w:right w:val="single" w:color="auto" w:sz="4" w:space="0"/>
            </w:tcBorders>
            <w:noWrap w:val="0"/>
            <w:vAlign w:val="center"/>
          </w:tcPr>
          <w:p w14:paraId="78847D06">
            <w:pPr>
              <w:spacing w:line="440" w:lineRule="exact"/>
              <w:jc w:val="center"/>
              <w:rPr>
                <w:rFonts w:ascii="宋体" w:hAnsi="宋体" w:eastAsia="宋体"/>
                <w:color w:val="auto"/>
                <w:highlight w:val="none"/>
              </w:rPr>
            </w:pPr>
            <w:r>
              <w:rPr>
                <w:rFonts w:hint="eastAsia" w:ascii="宋体" w:hAnsi="宋体" w:eastAsia="宋体"/>
                <w:color w:val="auto"/>
                <w:highlight w:val="none"/>
              </w:rPr>
              <w:t>消能井详图</w:t>
            </w:r>
          </w:p>
        </w:tc>
        <w:tc>
          <w:tcPr>
            <w:tcW w:w="2086" w:type="dxa"/>
            <w:tcBorders>
              <w:top w:val="single" w:color="auto" w:sz="4" w:space="0"/>
              <w:left w:val="nil"/>
              <w:bottom w:val="single" w:color="auto" w:sz="4" w:space="0"/>
              <w:right w:val="single" w:color="auto" w:sz="4" w:space="0"/>
            </w:tcBorders>
            <w:noWrap w:val="0"/>
            <w:vAlign w:val="center"/>
          </w:tcPr>
          <w:p w14:paraId="4F58D6D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5A0A47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5D452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16C7FAB">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27</w:t>
            </w:r>
          </w:p>
        </w:tc>
        <w:tc>
          <w:tcPr>
            <w:tcW w:w="1384" w:type="dxa"/>
            <w:tcBorders>
              <w:top w:val="single" w:color="auto" w:sz="4" w:space="0"/>
              <w:left w:val="nil"/>
              <w:bottom w:val="single" w:color="auto" w:sz="4" w:space="0"/>
              <w:right w:val="single" w:color="auto" w:sz="4" w:space="0"/>
            </w:tcBorders>
            <w:noWrap w:val="0"/>
            <w:vAlign w:val="center"/>
          </w:tcPr>
          <w:p w14:paraId="5A02D4ED">
            <w:pPr>
              <w:widowControl/>
              <w:jc w:val="center"/>
              <w:textAlignment w:val="center"/>
              <w:rPr>
                <w:rFonts w:hint="eastAsia" w:ascii="宋体" w:hAnsi="宋体" w:eastAsia="宋体"/>
                <w:color w:val="auto"/>
                <w:kern w:val="2"/>
                <w:highlight w:val="none"/>
                <w:lang w:val="en-US" w:eastAsia="zh-CN"/>
              </w:rPr>
            </w:pPr>
            <w:r>
              <w:rPr>
                <w:rFonts w:ascii="宋体" w:hAnsi="宋体" w:eastAsia="宋体"/>
                <w:color w:val="auto"/>
                <w:kern w:val="2"/>
                <w:highlight w:val="none"/>
              </w:rPr>
              <w:t>PS-</w:t>
            </w:r>
            <w:r>
              <w:rPr>
                <w:rFonts w:hint="eastAsia" w:ascii="宋体" w:hAnsi="宋体" w:eastAsia="宋体"/>
                <w:color w:val="auto"/>
                <w:kern w:val="2"/>
                <w:highlight w:val="none"/>
              </w:rPr>
              <w:t>2</w:t>
            </w:r>
            <w:r>
              <w:rPr>
                <w:rFonts w:hint="eastAsia" w:ascii="宋体" w:hAnsi="宋体" w:eastAsia="宋体"/>
                <w:color w:val="auto"/>
                <w:kern w:val="2"/>
                <w:highlight w:val="none"/>
                <w:lang w:val="en-US" w:eastAsia="zh-CN"/>
              </w:rPr>
              <w:t>7</w:t>
            </w:r>
          </w:p>
        </w:tc>
        <w:tc>
          <w:tcPr>
            <w:tcW w:w="3275" w:type="dxa"/>
            <w:tcBorders>
              <w:top w:val="single" w:color="auto" w:sz="4" w:space="0"/>
              <w:left w:val="nil"/>
              <w:bottom w:val="single" w:color="auto" w:sz="4" w:space="0"/>
              <w:right w:val="single" w:color="auto" w:sz="4" w:space="0"/>
            </w:tcBorders>
            <w:noWrap w:val="0"/>
            <w:vAlign w:val="center"/>
          </w:tcPr>
          <w:p w14:paraId="64A0B428">
            <w:pPr>
              <w:spacing w:line="440" w:lineRule="exact"/>
              <w:jc w:val="center"/>
              <w:rPr>
                <w:rFonts w:ascii="宋体" w:hAnsi="宋体" w:eastAsia="宋体"/>
                <w:color w:val="auto"/>
                <w:highlight w:val="none"/>
              </w:rPr>
            </w:pPr>
            <w:r>
              <w:rPr>
                <w:rFonts w:hint="eastAsia" w:ascii="宋体" w:hAnsi="宋体" w:eastAsia="宋体"/>
                <w:color w:val="auto"/>
                <w:highlight w:val="none"/>
              </w:rPr>
              <w:t>爬梯详图</w:t>
            </w:r>
          </w:p>
        </w:tc>
        <w:tc>
          <w:tcPr>
            <w:tcW w:w="2086" w:type="dxa"/>
            <w:tcBorders>
              <w:top w:val="single" w:color="auto" w:sz="4" w:space="0"/>
              <w:left w:val="nil"/>
              <w:bottom w:val="single" w:color="auto" w:sz="4" w:space="0"/>
              <w:right w:val="single" w:color="auto" w:sz="4" w:space="0"/>
            </w:tcBorders>
            <w:noWrap w:val="0"/>
            <w:vAlign w:val="center"/>
          </w:tcPr>
          <w:p w14:paraId="2A0E334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32A40E8B">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4页</w:t>
            </w:r>
          </w:p>
        </w:tc>
      </w:tr>
      <w:tr w14:paraId="160A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2D4EE23">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28</w:t>
            </w:r>
          </w:p>
        </w:tc>
        <w:tc>
          <w:tcPr>
            <w:tcW w:w="1384" w:type="dxa"/>
            <w:tcBorders>
              <w:top w:val="single" w:color="auto" w:sz="4" w:space="0"/>
              <w:left w:val="nil"/>
              <w:bottom w:val="single" w:color="auto" w:sz="4" w:space="0"/>
              <w:right w:val="single" w:color="auto" w:sz="4" w:space="0"/>
            </w:tcBorders>
            <w:noWrap w:val="0"/>
            <w:vAlign w:val="center"/>
          </w:tcPr>
          <w:p w14:paraId="0CADA3F8">
            <w:pPr>
              <w:widowControl/>
              <w:jc w:val="center"/>
              <w:textAlignment w:val="center"/>
              <w:rPr>
                <w:rFonts w:hint="eastAsia" w:ascii="宋体" w:hAnsi="宋体" w:eastAsia="宋体"/>
                <w:color w:val="auto"/>
                <w:kern w:val="2"/>
                <w:highlight w:val="none"/>
                <w:lang w:val="en-US" w:eastAsia="zh-CN"/>
              </w:rPr>
            </w:pPr>
            <w:r>
              <w:rPr>
                <w:rFonts w:ascii="宋体" w:hAnsi="宋体" w:eastAsia="宋体"/>
                <w:color w:val="auto"/>
                <w:kern w:val="2"/>
                <w:highlight w:val="none"/>
              </w:rPr>
              <w:t>PS-</w:t>
            </w:r>
            <w:r>
              <w:rPr>
                <w:rFonts w:hint="eastAsia" w:ascii="宋体" w:hAnsi="宋体" w:eastAsia="宋体"/>
                <w:color w:val="auto"/>
                <w:kern w:val="2"/>
                <w:highlight w:val="none"/>
              </w:rPr>
              <w:t>2</w:t>
            </w:r>
            <w:r>
              <w:rPr>
                <w:rFonts w:hint="eastAsia" w:ascii="宋体" w:hAnsi="宋体" w:eastAsia="宋体"/>
                <w:color w:val="auto"/>
                <w:kern w:val="2"/>
                <w:highlight w:val="none"/>
                <w:lang w:val="en-US" w:eastAsia="zh-CN"/>
              </w:rPr>
              <w:t>8</w:t>
            </w:r>
          </w:p>
        </w:tc>
        <w:tc>
          <w:tcPr>
            <w:tcW w:w="3275" w:type="dxa"/>
            <w:tcBorders>
              <w:top w:val="single" w:color="auto" w:sz="4" w:space="0"/>
              <w:left w:val="nil"/>
              <w:bottom w:val="single" w:color="auto" w:sz="4" w:space="0"/>
              <w:right w:val="single" w:color="auto" w:sz="4" w:space="0"/>
            </w:tcBorders>
            <w:noWrap w:val="0"/>
            <w:vAlign w:val="center"/>
          </w:tcPr>
          <w:p w14:paraId="4B874666">
            <w:pPr>
              <w:spacing w:line="440" w:lineRule="exact"/>
              <w:jc w:val="center"/>
              <w:rPr>
                <w:rFonts w:ascii="宋体" w:hAnsi="宋体" w:eastAsia="宋体"/>
                <w:color w:val="auto"/>
                <w:highlight w:val="none"/>
              </w:rPr>
            </w:pPr>
            <w:r>
              <w:rPr>
                <w:rFonts w:hint="eastAsia" w:ascii="宋体" w:hAnsi="宋体" w:eastAsia="宋体"/>
                <w:color w:val="auto"/>
                <w:highlight w:val="none"/>
              </w:rPr>
              <w:t>围堰示意图</w:t>
            </w:r>
          </w:p>
        </w:tc>
        <w:tc>
          <w:tcPr>
            <w:tcW w:w="2086" w:type="dxa"/>
            <w:tcBorders>
              <w:top w:val="single" w:color="auto" w:sz="4" w:space="0"/>
              <w:left w:val="nil"/>
              <w:bottom w:val="single" w:color="auto" w:sz="4" w:space="0"/>
              <w:right w:val="single" w:color="auto" w:sz="4" w:space="0"/>
            </w:tcBorders>
            <w:noWrap w:val="0"/>
            <w:vAlign w:val="center"/>
          </w:tcPr>
          <w:p w14:paraId="4AA3BB4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2A9580A">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7页</w:t>
            </w:r>
          </w:p>
        </w:tc>
      </w:tr>
      <w:tr w14:paraId="18DC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CDA514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29</w:t>
            </w:r>
          </w:p>
        </w:tc>
        <w:tc>
          <w:tcPr>
            <w:tcW w:w="1384" w:type="dxa"/>
            <w:tcBorders>
              <w:top w:val="single" w:color="auto" w:sz="4" w:space="0"/>
              <w:left w:val="nil"/>
              <w:bottom w:val="single" w:color="auto" w:sz="4" w:space="0"/>
              <w:right w:val="single" w:color="auto" w:sz="4" w:space="0"/>
            </w:tcBorders>
            <w:noWrap w:val="0"/>
            <w:vAlign w:val="center"/>
          </w:tcPr>
          <w:p w14:paraId="5B362E67">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ZD-01</w:t>
            </w:r>
          </w:p>
        </w:tc>
        <w:tc>
          <w:tcPr>
            <w:tcW w:w="3275" w:type="dxa"/>
            <w:tcBorders>
              <w:top w:val="single" w:color="auto" w:sz="4" w:space="0"/>
              <w:left w:val="nil"/>
              <w:bottom w:val="single" w:color="auto" w:sz="4" w:space="0"/>
              <w:right w:val="single" w:color="auto" w:sz="4" w:space="0"/>
            </w:tcBorders>
            <w:noWrap w:val="0"/>
            <w:vAlign w:val="center"/>
          </w:tcPr>
          <w:p w14:paraId="579D3B68">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终端改造说明一~三</w:t>
            </w:r>
          </w:p>
        </w:tc>
        <w:tc>
          <w:tcPr>
            <w:tcW w:w="2086" w:type="dxa"/>
            <w:tcBorders>
              <w:top w:val="single" w:color="auto" w:sz="4" w:space="0"/>
              <w:left w:val="nil"/>
              <w:bottom w:val="single" w:color="auto" w:sz="4" w:space="0"/>
              <w:right w:val="single" w:color="auto" w:sz="4" w:space="0"/>
            </w:tcBorders>
            <w:noWrap w:val="0"/>
            <w:vAlign w:val="center"/>
          </w:tcPr>
          <w:p w14:paraId="7F753138">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359460E">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6436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B918CD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30</w:t>
            </w:r>
          </w:p>
        </w:tc>
        <w:tc>
          <w:tcPr>
            <w:tcW w:w="1384" w:type="dxa"/>
            <w:tcBorders>
              <w:top w:val="single" w:color="auto" w:sz="4" w:space="0"/>
              <w:left w:val="nil"/>
              <w:bottom w:val="single" w:color="auto" w:sz="4" w:space="0"/>
              <w:right w:val="single" w:color="auto" w:sz="4" w:space="0"/>
            </w:tcBorders>
            <w:noWrap w:val="0"/>
            <w:vAlign w:val="center"/>
          </w:tcPr>
          <w:p w14:paraId="04C7A0CA">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ZD-02</w:t>
            </w:r>
          </w:p>
        </w:tc>
        <w:tc>
          <w:tcPr>
            <w:tcW w:w="3275" w:type="dxa"/>
            <w:tcBorders>
              <w:top w:val="single" w:color="auto" w:sz="4" w:space="0"/>
              <w:left w:val="nil"/>
              <w:bottom w:val="single" w:color="auto" w:sz="4" w:space="0"/>
              <w:right w:val="single" w:color="auto" w:sz="4" w:space="0"/>
            </w:tcBorders>
            <w:noWrap w:val="0"/>
            <w:vAlign w:val="center"/>
          </w:tcPr>
          <w:p w14:paraId="03183097">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4</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731FFFB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3AA5C7B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39A6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6D1900B3">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31</w:t>
            </w:r>
          </w:p>
        </w:tc>
        <w:tc>
          <w:tcPr>
            <w:tcW w:w="1384" w:type="dxa"/>
            <w:tcBorders>
              <w:top w:val="single" w:color="auto" w:sz="4" w:space="0"/>
              <w:left w:val="nil"/>
              <w:bottom w:val="single" w:color="auto" w:sz="4" w:space="0"/>
              <w:right w:val="single" w:color="auto" w:sz="4" w:space="0"/>
            </w:tcBorders>
            <w:noWrap w:val="0"/>
            <w:vAlign w:val="center"/>
          </w:tcPr>
          <w:p w14:paraId="6BB6769F">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ZD-0</w:t>
            </w:r>
            <w:r>
              <w:rPr>
                <w:rFonts w:hint="eastAsia" w:ascii="宋体" w:hAnsi="宋体" w:eastAsia="宋体"/>
                <w:color w:val="auto"/>
                <w:kern w:val="2"/>
                <w:highlight w:val="none"/>
                <w:lang w:val="en-US" w:eastAsia="zh-CN"/>
              </w:rPr>
              <w:t>3</w:t>
            </w:r>
          </w:p>
        </w:tc>
        <w:tc>
          <w:tcPr>
            <w:tcW w:w="3275" w:type="dxa"/>
            <w:tcBorders>
              <w:top w:val="single" w:color="auto" w:sz="4" w:space="0"/>
              <w:left w:val="nil"/>
              <w:bottom w:val="single" w:color="auto" w:sz="4" w:space="0"/>
              <w:right w:val="single" w:color="auto" w:sz="4" w:space="0"/>
            </w:tcBorders>
            <w:noWrap w:val="0"/>
            <w:vAlign w:val="center"/>
          </w:tcPr>
          <w:p w14:paraId="4CB9333E">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5</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2167A5FF">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1ECF20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429E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019A926">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32</w:t>
            </w:r>
          </w:p>
        </w:tc>
        <w:tc>
          <w:tcPr>
            <w:tcW w:w="1384" w:type="dxa"/>
            <w:tcBorders>
              <w:top w:val="single" w:color="auto" w:sz="4" w:space="0"/>
              <w:left w:val="nil"/>
              <w:bottom w:val="single" w:color="auto" w:sz="4" w:space="0"/>
              <w:right w:val="single" w:color="auto" w:sz="4" w:space="0"/>
            </w:tcBorders>
            <w:noWrap w:val="0"/>
            <w:vAlign w:val="center"/>
          </w:tcPr>
          <w:p w14:paraId="78855DD8">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ZD-0</w:t>
            </w:r>
            <w:r>
              <w:rPr>
                <w:rFonts w:hint="eastAsia" w:ascii="宋体" w:hAnsi="宋体" w:eastAsia="宋体"/>
                <w:color w:val="auto"/>
                <w:kern w:val="2"/>
                <w:highlight w:val="none"/>
                <w:lang w:val="en-US" w:eastAsia="zh-CN"/>
              </w:rPr>
              <w:t>4</w:t>
            </w:r>
          </w:p>
        </w:tc>
        <w:tc>
          <w:tcPr>
            <w:tcW w:w="3275" w:type="dxa"/>
            <w:tcBorders>
              <w:top w:val="single" w:color="auto" w:sz="4" w:space="0"/>
              <w:left w:val="nil"/>
              <w:bottom w:val="single" w:color="auto" w:sz="4" w:space="0"/>
              <w:right w:val="single" w:color="auto" w:sz="4" w:space="0"/>
            </w:tcBorders>
            <w:noWrap w:val="0"/>
            <w:vAlign w:val="center"/>
          </w:tcPr>
          <w:p w14:paraId="579C5D64">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6</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5681FCA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2E88A6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4</w:t>
            </w:r>
            <w:r>
              <w:rPr>
                <w:rFonts w:hint="eastAsia" w:ascii="宋体" w:hAnsi="宋体" w:eastAsia="宋体"/>
                <w:color w:val="auto"/>
                <w:kern w:val="2"/>
                <w:highlight w:val="none"/>
              </w:rPr>
              <w:t>页</w:t>
            </w:r>
          </w:p>
        </w:tc>
      </w:tr>
      <w:tr w14:paraId="6242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FA848D1">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33</w:t>
            </w:r>
          </w:p>
        </w:tc>
        <w:tc>
          <w:tcPr>
            <w:tcW w:w="1384" w:type="dxa"/>
            <w:tcBorders>
              <w:top w:val="single" w:color="auto" w:sz="4" w:space="0"/>
              <w:left w:val="nil"/>
              <w:bottom w:val="single" w:color="auto" w:sz="4" w:space="0"/>
              <w:right w:val="single" w:color="auto" w:sz="4" w:space="0"/>
            </w:tcBorders>
            <w:noWrap w:val="0"/>
            <w:vAlign w:val="center"/>
          </w:tcPr>
          <w:p w14:paraId="5BD0ACB0">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05</w:t>
            </w:r>
          </w:p>
        </w:tc>
        <w:tc>
          <w:tcPr>
            <w:tcW w:w="3275" w:type="dxa"/>
            <w:tcBorders>
              <w:top w:val="single" w:color="auto" w:sz="4" w:space="0"/>
              <w:left w:val="nil"/>
              <w:bottom w:val="single" w:color="auto" w:sz="4" w:space="0"/>
              <w:right w:val="single" w:color="auto" w:sz="4" w:space="0"/>
            </w:tcBorders>
            <w:noWrap w:val="0"/>
            <w:vAlign w:val="center"/>
          </w:tcPr>
          <w:p w14:paraId="01B17D5A">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7</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529F7C9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3D3BE6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60D8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40BED23">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34</w:t>
            </w:r>
          </w:p>
        </w:tc>
        <w:tc>
          <w:tcPr>
            <w:tcW w:w="1384" w:type="dxa"/>
            <w:tcBorders>
              <w:top w:val="single" w:color="auto" w:sz="4" w:space="0"/>
              <w:left w:val="nil"/>
              <w:bottom w:val="single" w:color="auto" w:sz="4" w:space="0"/>
              <w:right w:val="single" w:color="auto" w:sz="4" w:space="0"/>
            </w:tcBorders>
            <w:noWrap w:val="0"/>
            <w:vAlign w:val="center"/>
          </w:tcPr>
          <w:p w14:paraId="5924F031">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06</w:t>
            </w:r>
          </w:p>
        </w:tc>
        <w:tc>
          <w:tcPr>
            <w:tcW w:w="3275" w:type="dxa"/>
            <w:tcBorders>
              <w:top w:val="single" w:color="auto" w:sz="4" w:space="0"/>
              <w:left w:val="nil"/>
              <w:bottom w:val="single" w:color="auto" w:sz="4" w:space="0"/>
              <w:right w:val="single" w:color="auto" w:sz="4" w:space="0"/>
            </w:tcBorders>
            <w:noWrap w:val="0"/>
            <w:vAlign w:val="center"/>
          </w:tcPr>
          <w:p w14:paraId="168AC41D">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8</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070D68A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A27516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16FCE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01206F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35</w:t>
            </w:r>
          </w:p>
        </w:tc>
        <w:tc>
          <w:tcPr>
            <w:tcW w:w="1384" w:type="dxa"/>
            <w:tcBorders>
              <w:top w:val="single" w:color="auto" w:sz="4" w:space="0"/>
              <w:left w:val="nil"/>
              <w:bottom w:val="single" w:color="auto" w:sz="4" w:space="0"/>
              <w:right w:val="single" w:color="auto" w:sz="4" w:space="0"/>
            </w:tcBorders>
            <w:noWrap w:val="0"/>
            <w:vAlign w:val="center"/>
          </w:tcPr>
          <w:p w14:paraId="6EB5C7D9">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07</w:t>
            </w:r>
          </w:p>
        </w:tc>
        <w:tc>
          <w:tcPr>
            <w:tcW w:w="3275" w:type="dxa"/>
            <w:tcBorders>
              <w:top w:val="single" w:color="auto" w:sz="4" w:space="0"/>
              <w:left w:val="nil"/>
              <w:bottom w:val="single" w:color="auto" w:sz="4" w:space="0"/>
              <w:right w:val="single" w:color="auto" w:sz="4" w:space="0"/>
            </w:tcBorders>
            <w:noWrap w:val="0"/>
            <w:vAlign w:val="center"/>
          </w:tcPr>
          <w:p w14:paraId="4D7C4621">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9</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61ACDB9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80C60D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39FD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5CB346F">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36</w:t>
            </w:r>
          </w:p>
        </w:tc>
        <w:tc>
          <w:tcPr>
            <w:tcW w:w="1384" w:type="dxa"/>
            <w:tcBorders>
              <w:top w:val="single" w:color="auto" w:sz="4" w:space="0"/>
              <w:left w:val="nil"/>
              <w:bottom w:val="single" w:color="auto" w:sz="4" w:space="0"/>
              <w:right w:val="single" w:color="auto" w:sz="4" w:space="0"/>
            </w:tcBorders>
            <w:noWrap w:val="0"/>
            <w:vAlign w:val="center"/>
          </w:tcPr>
          <w:p w14:paraId="39E69657">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08</w:t>
            </w:r>
          </w:p>
        </w:tc>
        <w:tc>
          <w:tcPr>
            <w:tcW w:w="3275" w:type="dxa"/>
            <w:tcBorders>
              <w:top w:val="single" w:color="auto" w:sz="4" w:space="0"/>
              <w:left w:val="nil"/>
              <w:bottom w:val="single" w:color="auto" w:sz="4" w:space="0"/>
              <w:right w:val="single" w:color="auto" w:sz="4" w:space="0"/>
            </w:tcBorders>
            <w:noWrap w:val="0"/>
            <w:vAlign w:val="center"/>
          </w:tcPr>
          <w:p w14:paraId="64668E7E">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10#</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1C5886E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9F84E19">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4</w:t>
            </w:r>
            <w:r>
              <w:rPr>
                <w:rFonts w:hint="eastAsia" w:ascii="宋体" w:hAnsi="宋体" w:eastAsia="宋体"/>
                <w:color w:val="auto"/>
                <w:kern w:val="2"/>
                <w:highlight w:val="none"/>
              </w:rPr>
              <w:t>页</w:t>
            </w:r>
          </w:p>
        </w:tc>
      </w:tr>
      <w:tr w14:paraId="5DC1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1364BFEC">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37</w:t>
            </w:r>
          </w:p>
        </w:tc>
        <w:tc>
          <w:tcPr>
            <w:tcW w:w="1384" w:type="dxa"/>
            <w:tcBorders>
              <w:top w:val="single" w:color="auto" w:sz="4" w:space="0"/>
              <w:left w:val="nil"/>
              <w:bottom w:val="single" w:color="auto" w:sz="4" w:space="0"/>
              <w:right w:val="single" w:color="auto" w:sz="4" w:space="0"/>
            </w:tcBorders>
            <w:noWrap w:val="0"/>
            <w:vAlign w:val="center"/>
          </w:tcPr>
          <w:p w14:paraId="35824881">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09</w:t>
            </w:r>
          </w:p>
        </w:tc>
        <w:tc>
          <w:tcPr>
            <w:tcW w:w="3275" w:type="dxa"/>
            <w:tcBorders>
              <w:top w:val="single" w:color="auto" w:sz="4" w:space="0"/>
              <w:left w:val="nil"/>
              <w:bottom w:val="single" w:color="auto" w:sz="4" w:space="0"/>
              <w:right w:val="single" w:color="auto" w:sz="4" w:space="0"/>
            </w:tcBorders>
            <w:noWrap w:val="0"/>
            <w:vAlign w:val="center"/>
          </w:tcPr>
          <w:p w14:paraId="594371B6">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11</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452E6EDF">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A285D5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5701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01B31D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38</w:t>
            </w:r>
          </w:p>
        </w:tc>
        <w:tc>
          <w:tcPr>
            <w:tcW w:w="1384" w:type="dxa"/>
            <w:tcBorders>
              <w:top w:val="single" w:color="auto" w:sz="4" w:space="0"/>
              <w:left w:val="nil"/>
              <w:bottom w:val="single" w:color="auto" w:sz="4" w:space="0"/>
              <w:right w:val="single" w:color="auto" w:sz="4" w:space="0"/>
            </w:tcBorders>
            <w:noWrap w:val="0"/>
            <w:vAlign w:val="center"/>
          </w:tcPr>
          <w:p w14:paraId="0622D260">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10</w:t>
            </w:r>
          </w:p>
        </w:tc>
        <w:tc>
          <w:tcPr>
            <w:tcW w:w="3275" w:type="dxa"/>
            <w:tcBorders>
              <w:top w:val="single" w:color="auto" w:sz="4" w:space="0"/>
              <w:left w:val="nil"/>
              <w:bottom w:val="single" w:color="auto" w:sz="4" w:space="0"/>
              <w:right w:val="single" w:color="auto" w:sz="4" w:space="0"/>
            </w:tcBorders>
            <w:noWrap w:val="0"/>
            <w:vAlign w:val="center"/>
          </w:tcPr>
          <w:p w14:paraId="6ADC857B">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12</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30B5EF3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2678F53">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4</w:t>
            </w:r>
            <w:r>
              <w:rPr>
                <w:rFonts w:hint="eastAsia" w:ascii="宋体" w:hAnsi="宋体" w:eastAsia="宋体"/>
                <w:color w:val="auto"/>
                <w:kern w:val="2"/>
                <w:highlight w:val="none"/>
              </w:rPr>
              <w:t>页</w:t>
            </w:r>
          </w:p>
        </w:tc>
      </w:tr>
      <w:tr w14:paraId="41E72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BD4CF5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39</w:t>
            </w:r>
          </w:p>
        </w:tc>
        <w:tc>
          <w:tcPr>
            <w:tcW w:w="1384" w:type="dxa"/>
            <w:tcBorders>
              <w:top w:val="single" w:color="auto" w:sz="4" w:space="0"/>
              <w:left w:val="nil"/>
              <w:bottom w:val="single" w:color="auto" w:sz="4" w:space="0"/>
              <w:right w:val="single" w:color="auto" w:sz="4" w:space="0"/>
            </w:tcBorders>
            <w:noWrap w:val="0"/>
            <w:vAlign w:val="center"/>
          </w:tcPr>
          <w:p w14:paraId="3A9B9FF5">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ZD-1</w:t>
            </w:r>
            <w:r>
              <w:rPr>
                <w:rFonts w:hint="eastAsia" w:ascii="宋体" w:hAnsi="宋体" w:eastAsia="宋体"/>
                <w:color w:val="auto"/>
                <w:kern w:val="2"/>
                <w:highlight w:val="none"/>
                <w:lang w:val="en-US" w:eastAsia="zh-CN"/>
              </w:rPr>
              <w:t>1</w:t>
            </w:r>
          </w:p>
        </w:tc>
        <w:tc>
          <w:tcPr>
            <w:tcW w:w="3275" w:type="dxa"/>
            <w:tcBorders>
              <w:top w:val="single" w:color="auto" w:sz="4" w:space="0"/>
              <w:left w:val="nil"/>
              <w:bottom w:val="single" w:color="auto" w:sz="4" w:space="0"/>
              <w:right w:val="single" w:color="auto" w:sz="4" w:space="0"/>
            </w:tcBorders>
            <w:noWrap w:val="0"/>
            <w:vAlign w:val="center"/>
          </w:tcPr>
          <w:p w14:paraId="1EA7DB1B">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13</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4F6FF82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303F5B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1CFB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C2735F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40</w:t>
            </w:r>
          </w:p>
        </w:tc>
        <w:tc>
          <w:tcPr>
            <w:tcW w:w="1384" w:type="dxa"/>
            <w:tcBorders>
              <w:top w:val="single" w:color="auto" w:sz="4" w:space="0"/>
              <w:left w:val="nil"/>
              <w:bottom w:val="single" w:color="auto" w:sz="4" w:space="0"/>
              <w:right w:val="single" w:color="auto" w:sz="4" w:space="0"/>
            </w:tcBorders>
            <w:noWrap w:val="0"/>
            <w:vAlign w:val="center"/>
          </w:tcPr>
          <w:p w14:paraId="57206A83">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ZD-1</w:t>
            </w:r>
            <w:r>
              <w:rPr>
                <w:rFonts w:hint="eastAsia" w:ascii="宋体" w:hAnsi="宋体" w:eastAsia="宋体"/>
                <w:color w:val="auto"/>
                <w:kern w:val="2"/>
                <w:highlight w:val="none"/>
                <w:lang w:val="en-US" w:eastAsia="zh-CN"/>
              </w:rPr>
              <w:t>2</w:t>
            </w:r>
          </w:p>
        </w:tc>
        <w:tc>
          <w:tcPr>
            <w:tcW w:w="3275" w:type="dxa"/>
            <w:tcBorders>
              <w:top w:val="single" w:color="auto" w:sz="4" w:space="0"/>
              <w:left w:val="nil"/>
              <w:bottom w:val="single" w:color="auto" w:sz="4" w:space="0"/>
              <w:right w:val="single" w:color="auto" w:sz="4" w:space="0"/>
            </w:tcBorders>
            <w:noWrap w:val="0"/>
            <w:vAlign w:val="center"/>
          </w:tcPr>
          <w:p w14:paraId="583691AC">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14</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72C9B3A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3F68844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5</w:t>
            </w:r>
            <w:r>
              <w:rPr>
                <w:rFonts w:hint="eastAsia" w:ascii="宋体" w:hAnsi="宋体" w:eastAsia="宋体"/>
                <w:color w:val="auto"/>
                <w:kern w:val="2"/>
                <w:highlight w:val="none"/>
              </w:rPr>
              <w:t>页</w:t>
            </w:r>
          </w:p>
        </w:tc>
      </w:tr>
      <w:tr w14:paraId="0F54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181F88AB">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41</w:t>
            </w:r>
          </w:p>
        </w:tc>
        <w:tc>
          <w:tcPr>
            <w:tcW w:w="1384" w:type="dxa"/>
            <w:tcBorders>
              <w:top w:val="single" w:color="auto" w:sz="4" w:space="0"/>
              <w:left w:val="nil"/>
              <w:bottom w:val="single" w:color="auto" w:sz="4" w:space="0"/>
              <w:right w:val="single" w:color="auto" w:sz="4" w:space="0"/>
            </w:tcBorders>
            <w:noWrap w:val="0"/>
            <w:vAlign w:val="center"/>
          </w:tcPr>
          <w:p w14:paraId="065909E5">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ZD-1</w:t>
            </w:r>
            <w:r>
              <w:rPr>
                <w:rFonts w:hint="eastAsia" w:ascii="宋体" w:hAnsi="宋体" w:eastAsia="宋体"/>
                <w:color w:val="auto"/>
                <w:kern w:val="2"/>
                <w:highlight w:val="none"/>
                <w:lang w:val="en-US" w:eastAsia="zh-CN"/>
              </w:rPr>
              <w:t>3</w:t>
            </w:r>
          </w:p>
        </w:tc>
        <w:tc>
          <w:tcPr>
            <w:tcW w:w="3275" w:type="dxa"/>
            <w:tcBorders>
              <w:top w:val="single" w:color="auto" w:sz="4" w:space="0"/>
              <w:left w:val="nil"/>
              <w:bottom w:val="single" w:color="auto" w:sz="4" w:space="0"/>
              <w:right w:val="single" w:color="auto" w:sz="4" w:space="0"/>
            </w:tcBorders>
            <w:noWrap w:val="0"/>
            <w:vAlign w:val="center"/>
          </w:tcPr>
          <w:p w14:paraId="62661FBB">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15</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4D45C01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7C8272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13BF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4EB88B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42</w:t>
            </w:r>
          </w:p>
        </w:tc>
        <w:tc>
          <w:tcPr>
            <w:tcW w:w="1384" w:type="dxa"/>
            <w:tcBorders>
              <w:top w:val="single" w:color="auto" w:sz="4" w:space="0"/>
              <w:left w:val="nil"/>
              <w:bottom w:val="single" w:color="auto" w:sz="4" w:space="0"/>
              <w:right w:val="single" w:color="auto" w:sz="4" w:space="0"/>
            </w:tcBorders>
            <w:noWrap w:val="0"/>
            <w:vAlign w:val="center"/>
          </w:tcPr>
          <w:p w14:paraId="23A1AFFD">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ZD-1</w:t>
            </w:r>
            <w:r>
              <w:rPr>
                <w:rFonts w:hint="eastAsia" w:ascii="宋体" w:hAnsi="宋体" w:eastAsia="宋体"/>
                <w:color w:val="auto"/>
                <w:kern w:val="2"/>
                <w:highlight w:val="none"/>
                <w:lang w:val="en-US" w:eastAsia="zh-CN"/>
              </w:rPr>
              <w:t>4</w:t>
            </w:r>
          </w:p>
        </w:tc>
        <w:tc>
          <w:tcPr>
            <w:tcW w:w="3275" w:type="dxa"/>
            <w:tcBorders>
              <w:top w:val="single" w:color="auto" w:sz="4" w:space="0"/>
              <w:left w:val="nil"/>
              <w:bottom w:val="single" w:color="auto" w:sz="4" w:space="0"/>
              <w:right w:val="single" w:color="auto" w:sz="4" w:space="0"/>
            </w:tcBorders>
            <w:noWrap w:val="0"/>
            <w:vAlign w:val="center"/>
          </w:tcPr>
          <w:p w14:paraId="1D8EE109">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16</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3428805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B90AD0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44AD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1606E30">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43</w:t>
            </w:r>
          </w:p>
        </w:tc>
        <w:tc>
          <w:tcPr>
            <w:tcW w:w="1384" w:type="dxa"/>
            <w:tcBorders>
              <w:top w:val="single" w:color="auto" w:sz="4" w:space="0"/>
              <w:left w:val="nil"/>
              <w:bottom w:val="single" w:color="auto" w:sz="4" w:space="0"/>
              <w:right w:val="single" w:color="auto" w:sz="4" w:space="0"/>
            </w:tcBorders>
            <w:noWrap w:val="0"/>
            <w:vAlign w:val="center"/>
          </w:tcPr>
          <w:p w14:paraId="4B930FC3">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15</w:t>
            </w:r>
          </w:p>
        </w:tc>
        <w:tc>
          <w:tcPr>
            <w:tcW w:w="3275" w:type="dxa"/>
            <w:tcBorders>
              <w:top w:val="single" w:color="auto" w:sz="4" w:space="0"/>
              <w:left w:val="nil"/>
              <w:bottom w:val="single" w:color="auto" w:sz="4" w:space="0"/>
              <w:right w:val="single" w:color="auto" w:sz="4" w:space="0"/>
            </w:tcBorders>
            <w:noWrap w:val="0"/>
            <w:vAlign w:val="center"/>
          </w:tcPr>
          <w:p w14:paraId="04FC7985">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17</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5D65B54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ED3CCB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3</w:t>
            </w:r>
            <w:r>
              <w:rPr>
                <w:rFonts w:hint="eastAsia" w:ascii="宋体" w:hAnsi="宋体" w:eastAsia="宋体"/>
                <w:color w:val="auto"/>
                <w:kern w:val="2"/>
                <w:highlight w:val="none"/>
              </w:rPr>
              <w:t>页</w:t>
            </w:r>
          </w:p>
        </w:tc>
      </w:tr>
      <w:tr w14:paraId="0489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A8857A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44</w:t>
            </w:r>
          </w:p>
        </w:tc>
        <w:tc>
          <w:tcPr>
            <w:tcW w:w="1384" w:type="dxa"/>
            <w:tcBorders>
              <w:top w:val="single" w:color="auto" w:sz="4" w:space="0"/>
              <w:left w:val="nil"/>
              <w:bottom w:val="single" w:color="auto" w:sz="4" w:space="0"/>
              <w:right w:val="single" w:color="auto" w:sz="4" w:space="0"/>
            </w:tcBorders>
            <w:noWrap w:val="0"/>
            <w:vAlign w:val="center"/>
          </w:tcPr>
          <w:p w14:paraId="5D29D868">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16</w:t>
            </w:r>
          </w:p>
        </w:tc>
        <w:tc>
          <w:tcPr>
            <w:tcW w:w="3275" w:type="dxa"/>
            <w:tcBorders>
              <w:top w:val="single" w:color="auto" w:sz="4" w:space="0"/>
              <w:left w:val="nil"/>
              <w:bottom w:val="single" w:color="auto" w:sz="4" w:space="0"/>
              <w:right w:val="single" w:color="auto" w:sz="4" w:space="0"/>
            </w:tcBorders>
            <w:noWrap w:val="0"/>
            <w:vAlign w:val="center"/>
          </w:tcPr>
          <w:p w14:paraId="152D95EF">
            <w:pPr>
              <w:spacing w:line="440" w:lineRule="exact"/>
              <w:jc w:val="center"/>
              <w:rPr>
                <w:rFonts w:ascii="宋体" w:hAnsi="宋体" w:eastAsia="宋体"/>
                <w:color w:val="auto"/>
                <w:highlight w:val="none"/>
              </w:rPr>
            </w:pPr>
            <w:r>
              <w:rPr>
                <w:rFonts w:hint="eastAsia" w:ascii="宋体" w:hAnsi="宋体" w:eastAsia="宋体"/>
                <w:color w:val="auto"/>
                <w:highlight w:val="none"/>
                <w:lang w:val="en-US" w:eastAsia="zh-CN"/>
              </w:rPr>
              <w:t>联谊村</w:t>
            </w:r>
            <w:r>
              <w:rPr>
                <w:rFonts w:hint="eastAsia" w:ascii="宋体" w:hAnsi="宋体" w:eastAsia="宋体"/>
                <w:color w:val="auto"/>
                <w:highlight w:val="none"/>
              </w:rPr>
              <w:t>终端改造图</w:t>
            </w:r>
          </w:p>
        </w:tc>
        <w:tc>
          <w:tcPr>
            <w:tcW w:w="2086" w:type="dxa"/>
            <w:tcBorders>
              <w:top w:val="single" w:color="auto" w:sz="4" w:space="0"/>
              <w:left w:val="nil"/>
              <w:bottom w:val="single" w:color="auto" w:sz="4" w:space="0"/>
              <w:right w:val="single" w:color="auto" w:sz="4" w:space="0"/>
            </w:tcBorders>
            <w:noWrap w:val="0"/>
            <w:vAlign w:val="center"/>
          </w:tcPr>
          <w:p w14:paraId="18BA12E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8206A5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5</w:t>
            </w:r>
            <w:r>
              <w:rPr>
                <w:rFonts w:hint="eastAsia" w:ascii="宋体" w:hAnsi="宋体" w:eastAsia="宋体"/>
                <w:color w:val="auto"/>
                <w:kern w:val="2"/>
                <w:highlight w:val="none"/>
              </w:rPr>
              <w:t>页</w:t>
            </w:r>
          </w:p>
        </w:tc>
      </w:tr>
      <w:tr w14:paraId="54767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7E0A62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45</w:t>
            </w:r>
          </w:p>
        </w:tc>
        <w:tc>
          <w:tcPr>
            <w:tcW w:w="1384" w:type="dxa"/>
            <w:tcBorders>
              <w:top w:val="single" w:color="auto" w:sz="4" w:space="0"/>
              <w:left w:val="nil"/>
              <w:bottom w:val="single" w:color="auto" w:sz="4" w:space="0"/>
              <w:right w:val="single" w:color="auto" w:sz="4" w:space="0"/>
            </w:tcBorders>
            <w:noWrap w:val="0"/>
            <w:vAlign w:val="center"/>
          </w:tcPr>
          <w:p w14:paraId="33D26530">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17</w:t>
            </w:r>
          </w:p>
        </w:tc>
        <w:tc>
          <w:tcPr>
            <w:tcW w:w="3275" w:type="dxa"/>
            <w:tcBorders>
              <w:top w:val="single" w:color="auto" w:sz="4" w:space="0"/>
              <w:left w:val="nil"/>
              <w:bottom w:val="single" w:color="auto" w:sz="4" w:space="0"/>
              <w:right w:val="single" w:color="auto" w:sz="4" w:space="0"/>
            </w:tcBorders>
            <w:noWrap w:val="0"/>
            <w:vAlign w:val="center"/>
          </w:tcPr>
          <w:p w14:paraId="0B80F250">
            <w:pPr>
              <w:spacing w:line="440" w:lineRule="exact"/>
              <w:jc w:val="center"/>
              <w:rPr>
                <w:rFonts w:ascii="宋体" w:hAnsi="宋体" w:eastAsia="宋体"/>
                <w:color w:val="auto"/>
                <w:highlight w:val="none"/>
              </w:rPr>
            </w:pPr>
            <w:r>
              <w:rPr>
                <w:rFonts w:hint="eastAsia" w:ascii="宋体" w:hAnsi="宋体" w:eastAsia="宋体"/>
                <w:color w:val="auto"/>
                <w:highlight w:val="none"/>
              </w:rPr>
              <w:t>大流量计井详图</w:t>
            </w:r>
          </w:p>
        </w:tc>
        <w:tc>
          <w:tcPr>
            <w:tcW w:w="2086" w:type="dxa"/>
            <w:tcBorders>
              <w:top w:val="single" w:color="auto" w:sz="4" w:space="0"/>
              <w:left w:val="nil"/>
              <w:bottom w:val="single" w:color="auto" w:sz="4" w:space="0"/>
              <w:right w:val="single" w:color="auto" w:sz="4" w:space="0"/>
            </w:tcBorders>
            <w:noWrap w:val="0"/>
            <w:vAlign w:val="center"/>
          </w:tcPr>
          <w:p w14:paraId="2DADC24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500CEB6">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16F1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C6A799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46</w:t>
            </w:r>
          </w:p>
        </w:tc>
        <w:tc>
          <w:tcPr>
            <w:tcW w:w="1384" w:type="dxa"/>
            <w:tcBorders>
              <w:top w:val="single" w:color="auto" w:sz="4" w:space="0"/>
              <w:left w:val="nil"/>
              <w:bottom w:val="single" w:color="auto" w:sz="4" w:space="0"/>
              <w:right w:val="single" w:color="auto" w:sz="4" w:space="0"/>
            </w:tcBorders>
            <w:noWrap w:val="0"/>
            <w:vAlign w:val="center"/>
          </w:tcPr>
          <w:p w14:paraId="31735C30">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18</w:t>
            </w:r>
          </w:p>
        </w:tc>
        <w:tc>
          <w:tcPr>
            <w:tcW w:w="3275" w:type="dxa"/>
            <w:tcBorders>
              <w:top w:val="single" w:color="auto" w:sz="4" w:space="0"/>
              <w:left w:val="nil"/>
              <w:bottom w:val="single" w:color="auto" w:sz="4" w:space="0"/>
              <w:right w:val="single" w:color="auto" w:sz="4" w:space="0"/>
            </w:tcBorders>
            <w:noWrap w:val="0"/>
            <w:vAlign w:val="center"/>
          </w:tcPr>
          <w:p w14:paraId="05B5FC56">
            <w:pPr>
              <w:spacing w:line="440" w:lineRule="exact"/>
              <w:jc w:val="center"/>
              <w:rPr>
                <w:rFonts w:ascii="宋体" w:hAnsi="宋体" w:eastAsia="宋体"/>
                <w:color w:val="auto"/>
                <w:highlight w:val="none"/>
              </w:rPr>
            </w:pPr>
            <w:r>
              <w:rPr>
                <w:rFonts w:hint="eastAsia" w:ascii="宋体" w:hAnsi="宋体" w:eastAsia="宋体"/>
                <w:color w:val="auto"/>
                <w:highlight w:val="none"/>
              </w:rPr>
              <w:t>小流量计井详图</w:t>
            </w:r>
          </w:p>
        </w:tc>
        <w:tc>
          <w:tcPr>
            <w:tcW w:w="2086" w:type="dxa"/>
            <w:tcBorders>
              <w:top w:val="single" w:color="auto" w:sz="4" w:space="0"/>
              <w:left w:val="nil"/>
              <w:bottom w:val="single" w:color="auto" w:sz="4" w:space="0"/>
              <w:right w:val="single" w:color="auto" w:sz="4" w:space="0"/>
            </w:tcBorders>
            <w:noWrap w:val="0"/>
            <w:vAlign w:val="center"/>
          </w:tcPr>
          <w:p w14:paraId="7D3B002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6EE48A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FCBD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1133378F">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47</w:t>
            </w:r>
          </w:p>
        </w:tc>
        <w:tc>
          <w:tcPr>
            <w:tcW w:w="1384" w:type="dxa"/>
            <w:tcBorders>
              <w:top w:val="single" w:color="auto" w:sz="4" w:space="0"/>
              <w:left w:val="nil"/>
              <w:bottom w:val="single" w:color="auto" w:sz="4" w:space="0"/>
              <w:right w:val="single" w:color="auto" w:sz="4" w:space="0"/>
            </w:tcBorders>
            <w:noWrap w:val="0"/>
            <w:vAlign w:val="center"/>
          </w:tcPr>
          <w:p w14:paraId="7287E531">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19</w:t>
            </w:r>
          </w:p>
        </w:tc>
        <w:tc>
          <w:tcPr>
            <w:tcW w:w="3275" w:type="dxa"/>
            <w:tcBorders>
              <w:top w:val="single" w:color="auto" w:sz="4" w:space="0"/>
              <w:left w:val="nil"/>
              <w:bottom w:val="single" w:color="auto" w:sz="4" w:space="0"/>
              <w:right w:val="single" w:color="auto" w:sz="4" w:space="0"/>
            </w:tcBorders>
            <w:noWrap w:val="0"/>
            <w:vAlign w:val="center"/>
          </w:tcPr>
          <w:p w14:paraId="6146E98B">
            <w:pPr>
              <w:spacing w:line="440" w:lineRule="exact"/>
              <w:jc w:val="center"/>
              <w:rPr>
                <w:rFonts w:ascii="宋体" w:hAnsi="宋体" w:eastAsia="宋体"/>
                <w:color w:val="auto"/>
                <w:highlight w:val="none"/>
              </w:rPr>
            </w:pPr>
            <w:r>
              <w:rPr>
                <w:rFonts w:hint="eastAsia" w:ascii="宋体" w:hAnsi="宋体" w:eastAsia="宋体"/>
                <w:color w:val="auto"/>
                <w:highlight w:val="none"/>
              </w:rPr>
              <w:t>消毒池详图</w:t>
            </w:r>
          </w:p>
        </w:tc>
        <w:tc>
          <w:tcPr>
            <w:tcW w:w="2086" w:type="dxa"/>
            <w:tcBorders>
              <w:top w:val="single" w:color="auto" w:sz="4" w:space="0"/>
              <w:left w:val="nil"/>
              <w:bottom w:val="single" w:color="auto" w:sz="4" w:space="0"/>
              <w:right w:val="single" w:color="auto" w:sz="4" w:space="0"/>
            </w:tcBorders>
            <w:noWrap w:val="0"/>
            <w:vAlign w:val="center"/>
          </w:tcPr>
          <w:p w14:paraId="2065315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9FD86C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75E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1C1639F">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48</w:t>
            </w:r>
          </w:p>
        </w:tc>
        <w:tc>
          <w:tcPr>
            <w:tcW w:w="1384" w:type="dxa"/>
            <w:tcBorders>
              <w:top w:val="single" w:color="auto" w:sz="4" w:space="0"/>
              <w:left w:val="nil"/>
              <w:bottom w:val="single" w:color="auto" w:sz="4" w:space="0"/>
              <w:right w:val="single" w:color="auto" w:sz="4" w:space="0"/>
            </w:tcBorders>
            <w:noWrap w:val="0"/>
            <w:vAlign w:val="center"/>
          </w:tcPr>
          <w:p w14:paraId="52F9BC57">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ZD-2</w:t>
            </w:r>
            <w:r>
              <w:rPr>
                <w:rFonts w:hint="eastAsia" w:ascii="宋体" w:hAnsi="宋体" w:eastAsia="宋体"/>
                <w:color w:val="auto"/>
                <w:kern w:val="2"/>
                <w:highlight w:val="none"/>
                <w:lang w:val="en-US" w:eastAsia="zh-CN"/>
              </w:rPr>
              <w:t>0</w:t>
            </w:r>
          </w:p>
        </w:tc>
        <w:tc>
          <w:tcPr>
            <w:tcW w:w="3275" w:type="dxa"/>
            <w:tcBorders>
              <w:top w:val="single" w:color="auto" w:sz="4" w:space="0"/>
              <w:left w:val="nil"/>
              <w:bottom w:val="single" w:color="auto" w:sz="4" w:space="0"/>
              <w:right w:val="single" w:color="auto" w:sz="4" w:space="0"/>
            </w:tcBorders>
            <w:noWrap w:val="0"/>
            <w:vAlign w:val="center"/>
          </w:tcPr>
          <w:p w14:paraId="2E950C3B">
            <w:pPr>
              <w:spacing w:line="440" w:lineRule="exact"/>
              <w:jc w:val="center"/>
              <w:rPr>
                <w:rFonts w:ascii="宋体" w:hAnsi="宋体" w:eastAsia="宋体"/>
                <w:color w:val="auto"/>
                <w:highlight w:val="none"/>
              </w:rPr>
            </w:pPr>
            <w:r>
              <w:rPr>
                <w:rFonts w:hint="eastAsia" w:ascii="宋体" w:hAnsi="宋体" w:eastAsia="宋体"/>
                <w:color w:val="auto"/>
                <w:highlight w:val="none"/>
              </w:rPr>
              <w:t>终端出水井详图</w:t>
            </w:r>
          </w:p>
        </w:tc>
        <w:tc>
          <w:tcPr>
            <w:tcW w:w="2086" w:type="dxa"/>
            <w:tcBorders>
              <w:top w:val="single" w:color="auto" w:sz="4" w:space="0"/>
              <w:left w:val="nil"/>
              <w:bottom w:val="single" w:color="auto" w:sz="4" w:space="0"/>
              <w:right w:val="single" w:color="auto" w:sz="4" w:space="0"/>
            </w:tcBorders>
            <w:noWrap w:val="0"/>
            <w:vAlign w:val="center"/>
          </w:tcPr>
          <w:p w14:paraId="070C1ED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C474733">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51F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C0C2CBE">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49</w:t>
            </w:r>
          </w:p>
        </w:tc>
        <w:tc>
          <w:tcPr>
            <w:tcW w:w="1384" w:type="dxa"/>
            <w:tcBorders>
              <w:top w:val="single" w:color="auto" w:sz="4" w:space="0"/>
              <w:left w:val="nil"/>
              <w:bottom w:val="single" w:color="auto" w:sz="4" w:space="0"/>
              <w:right w:val="single" w:color="auto" w:sz="4" w:space="0"/>
            </w:tcBorders>
            <w:noWrap w:val="0"/>
            <w:vAlign w:val="center"/>
          </w:tcPr>
          <w:p w14:paraId="0F338C97">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ZD-2</w:t>
            </w:r>
            <w:r>
              <w:rPr>
                <w:rFonts w:hint="eastAsia" w:ascii="宋体" w:hAnsi="宋体" w:eastAsia="宋体"/>
                <w:color w:val="auto"/>
                <w:kern w:val="2"/>
                <w:highlight w:val="none"/>
                <w:lang w:val="en-US" w:eastAsia="zh-CN"/>
              </w:rPr>
              <w:t>1</w:t>
            </w:r>
          </w:p>
        </w:tc>
        <w:tc>
          <w:tcPr>
            <w:tcW w:w="3275" w:type="dxa"/>
            <w:tcBorders>
              <w:top w:val="single" w:color="auto" w:sz="4" w:space="0"/>
              <w:left w:val="nil"/>
              <w:bottom w:val="single" w:color="auto" w:sz="4" w:space="0"/>
              <w:right w:val="single" w:color="auto" w:sz="4" w:space="0"/>
            </w:tcBorders>
            <w:noWrap w:val="0"/>
            <w:vAlign w:val="center"/>
          </w:tcPr>
          <w:p w14:paraId="41857E67">
            <w:pPr>
              <w:spacing w:line="440" w:lineRule="exact"/>
              <w:jc w:val="center"/>
              <w:rPr>
                <w:rFonts w:ascii="宋体" w:hAnsi="宋体" w:eastAsia="宋体"/>
                <w:color w:val="auto"/>
                <w:highlight w:val="none"/>
              </w:rPr>
            </w:pPr>
            <w:r>
              <w:rPr>
                <w:rFonts w:hint="eastAsia" w:ascii="宋体" w:hAnsi="宋体" w:eastAsia="宋体"/>
                <w:color w:val="auto"/>
                <w:highlight w:val="none"/>
              </w:rPr>
              <w:t>园路结构图</w:t>
            </w:r>
          </w:p>
        </w:tc>
        <w:tc>
          <w:tcPr>
            <w:tcW w:w="2086" w:type="dxa"/>
            <w:tcBorders>
              <w:top w:val="single" w:color="auto" w:sz="4" w:space="0"/>
              <w:left w:val="nil"/>
              <w:bottom w:val="single" w:color="auto" w:sz="4" w:space="0"/>
              <w:right w:val="single" w:color="auto" w:sz="4" w:space="0"/>
            </w:tcBorders>
            <w:noWrap w:val="0"/>
            <w:vAlign w:val="center"/>
          </w:tcPr>
          <w:p w14:paraId="5DD38887">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0F7ABDA">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7280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326B0C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50</w:t>
            </w:r>
          </w:p>
        </w:tc>
        <w:tc>
          <w:tcPr>
            <w:tcW w:w="1384" w:type="dxa"/>
            <w:tcBorders>
              <w:top w:val="single" w:color="auto" w:sz="4" w:space="0"/>
              <w:left w:val="nil"/>
              <w:bottom w:val="single" w:color="auto" w:sz="4" w:space="0"/>
              <w:right w:val="single" w:color="auto" w:sz="4" w:space="0"/>
            </w:tcBorders>
            <w:noWrap w:val="0"/>
            <w:vAlign w:val="center"/>
          </w:tcPr>
          <w:p w14:paraId="1B675606">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ZD-2</w:t>
            </w:r>
            <w:r>
              <w:rPr>
                <w:rFonts w:hint="eastAsia" w:ascii="宋体" w:hAnsi="宋体" w:eastAsia="宋体"/>
                <w:color w:val="auto"/>
                <w:kern w:val="2"/>
                <w:highlight w:val="none"/>
                <w:lang w:val="en-US" w:eastAsia="zh-CN"/>
              </w:rPr>
              <w:t>2</w:t>
            </w:r>
          </w:p>
        </w:tc>
        <w:tc>
          <w:tcPr>
            <w:tcW w:w="3275" w:type="dxa"/>
            <w:tcBorders>
              <w:top w:val="single" w:color="auto" w:sz="4" w:space="0"/>
              <w:left w:val="nil"/>
              <w:bottom w:val="single" w:color="auto" w:sz="4" w:space="0"/>
              <w:right w:val="single" w:color="auto" w:sz="4" w:space="0"/>
            </w:tcBorders>
            <w:noWrap w:val="0"/>
            <w:vAlign w:val="center"/>
          </w:tcPr>
          <w:p w14:paraId="17D8059F">
            <w:pPr>
              <w:spacing w:line="440" w:lineRule="exact"/>
              <w:jc w:val="center"/>
              <w:rPr>
                <w:rFonts w:ascii="宋体" w:hAnsi="宋体" w:eastAsia="宋体"/>
                <w:color w:val="auto"/>
                <w:highlight w:val="none"/>
              </w:rPr>
            </w:pPr>
            <w:r>
              <w:rPr>
                <w:rFonts w:hint="eastAsia" w:ascii="宋体" w:hAnsi="宋体" w:eastAsia="宋体"/>
                <w:color w:val="auto"/>
                <w:highlight w:val="none"/>
              </w:rPr>
              <w:t>监控基础详图</w:t>
            </w:r>
          </w:p>
        </w:tc>
        <w:tc>
          <w:tcPr>
            <w:tcW w:w="2086" w:type="dxa"/>
            <w:tcBorders>
              <w:top w:val="single" w:color="auto" w:sz="4" w:space="0"/>
              <w:left w:val="nil"/>
              <w:bottom w:val="single" w:color="auto" w:sz="4" w:space="0"/>
              <w:right w:val="single" w:color="auto" w:sz="4" w:space="0"/>
            </w:tcBorders>
            <w:noWrap w:val="0"/>
            <w:vAlign w:val="center"/>
          </w:tcPr>
          <w:p w14:paraId="7F38C5F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AB0B1E8">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7EFD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55F71933">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51</w:t>
            </w:r>
          </w:p>
        </w:tc>
        <w:tc>
          <w:tcPr>
            <w:tcW w:w="1384" w:type="dxa"/>
            <w:tcBorders>
              <w:top w:val="single" w:color="auto" w:sz="4" w:space="0"/>
              <w:left w:val="nil"/>
              <w:bottom w:val="single" w:color="auto" w:sz="4" w:space="0"/>
              <w:right w:val="single" w:color="auto" w:sz="4" w:space="0"/>
            </w:tcBorders>
            <w:noWrap w:val="0"/>
            <w:vAlign w:val="center"/>
          </w:tcPr>
          <w:p w14:paraId="2EEA0A05">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ZD-2</w:t>
            </w:r>
            <w:r>
              <w:rPr>
                <w:rFonts w:hint="eastAsia" w:ascii="宋体" w:hAnsi="宋体" w:eastAsia="宋体"/>
                <w:color w:val="auto"/>
                <w:kern w:val="2"/>
                <w:highlight w:val="none"/>
                <w:lang w:val="en-US" w:eastAsia="zh-CN"/>
              </w:rPr>
              <w:t>3</w:t>
            </w:r>
          </w:p>
        </w:tc>
        <w:tc>
          <w:tcPr>
            <w:tcW w:w="3275" w:type="dxa"/>
            <w:tcBorders>
              <w:top w:val="single" w:color="auto" w:sz="4" w:space="0"/>
              <w:left w:val="nil"/>
              <w:bottom w:val="single" w:color="auto" w:sz="4" w:space="0"/>
              <w:right w:val="single" w:color="auto" w:sz="4" w:space="0"/>
            </w:tcBorders>
            <w:noWrap w:val="0"/>
            <w:vAlign w:val="center"/>
          </w:tcPr>
          <w:p w14:paraId="19E6C2BF">
            <w:pPr>
              <w:spacing w:line="440" w:lineRule="exact"/>
              <w:jc w:val="center"/>
              <w:rPr>
                <w:rFonts w:ascii="宋体" w:hAnsi="宋体" w:eastAsia="宋体"/>
                <w:color w:val="auto"/>
                <w:highlight w:val="none"/>
              </w:rPr>
            </w:pPr>
            <w:r>
              <w:rPr>
                <w:rFonts w:hint="eastAsia" w:ascii="宋体" w:hAnsi="宋体" w:eastAsia="宋体"/>
                <w:color w:val="auto"/>
                <w:highlight w:val="none"/>
              </w:rPr>
              <w:t>电缆井详图  硬化通道详图</w:t>
            </w:r>
          </w:p>
        </w:tc>
        <w:tc>
          <w:tcPr>
            <w:tcW w:w="2086" w:type="dxa"/>
            <w:tcBorders>
              <w:top w:val="single" w:color="auto" w:sz="4" w:space="0"/>
              <w:left w:val="nil"/>
              <w:bottom w:val="single" w:color="auto" w:sz="4" w:space="0"/>
              <w:right w:val="single" w:color="auto" w:sz="4" w:space="0"/>
            </w:tcBorders>
            <w:noWrap w:val="0"/>
            <w:vAlign w:val="center"/>
          </w:tcPr>
          <w:p w14:paraId="2884589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68B9C18">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593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EFDAB1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52</w:t>
            </w:r>
          </w:p>
        </w:tc>
        <w:tc>
          <w:tcPr>
            <w:tcW w:w="1384" w:type="dxa"/>
            <w:tcBorders>
              <w:top w:val="single" w:color="auto" w:sz="4" w:space="0"/>
              <w:left w:val="nil"/>
              <w:bottom w:val="single" w:color="auto" w:sz="4" w:space="0"/>
              <w:right w:val="single" w:color="auto" w:sz="4" w:space="0"/>
            </w:tcBorders>
            <w:noWrap w:val="0"/>
            <w:vAlign w:val="center"/>
          </w:tcPr>
          <w:p w14:paraId="1B347797">
            <w:pPr>
              <w:widowControl/>
              <w:jc w:val="center"/>
              <w:textAlignment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rPr>
              <w:t>ZD-2</w:t>
            </w:r>
            <w:r>
              <w:rPr>
                <w:rFonts w:hint="eastAsia" w:ascii="宋体" w:hAnsi="宋体" w:eastAsia="宋体"/>
                <w:color w:val="auto"/>
                <w:kern w:val="2"/>
                <w:highlight w:val="none"/>
                <w:lang w:val="en-US" w:eastAsia="zh-CN"/>
              </w:rPr>
              <w:t>4</w:t>
            </w:r>
          </w:p>
        </w:tc>
        <w:tc>
          <w:tcPr>
            <w:tcW w:w="3275" w:type="dxa"/>
            <w:tcBorders>
              <w:top w:val="single" w:color="auto" w:sz="4" w:space="0"/>
              <w:left w:val="nil"/>
              <w:bottom w:val="single" w:color="auto" w:sz="4" w:space="0"/>
              <w:right w:val="single" w:color="auto" w:sz="4" w:space="0"/>
            </w:tcBorders>
            <w:noWrap w:val="0"/>
            <w:vAlign w:val="center"/>
          </w:tcPr>
          <w:p w14:paraId="15C12FE8">
            <w:pPr>
              <w:spacing w:line="440" w:lineRule="exact"/>
              <w:jc w:val="center"/>
              <w:rPr>
                <w:rFonts w:ascii="宋体" w:hAnsi="宋体" w:eastAsia="宋体"/>
                <w:color w:val="auto"/>
                <w:highlight w:val="none"/>
              </w:rPr>
            </w:pPr>
            <w:r>
              <w:rPr>
                <w:rFonts w:hint="eastAsia" w:ascii="宋体" w:hAnsi="宋体" w:eastAsia="宋体"/>
                <w:color w:val="auto"/>
                <w:highlight w:val="none"/>
              </w:rPr>
              <w:t>人孔扩大示意图</w:t>
            </w:r>
          </w:p>
        </w:tc>
        <w:tc>
          <w:tcPr>
            <w:tcW w:w="2086" w:type="dxa"/>
            <w:tcBorders>
              <w:top w:val="single" w:color="auto" w:sz="4" w:space="0"/>
              <w:left w:val="nil"/>
              <w:bottom w:val="single" w:color="auto" w:sz="4" w:space="0"/>
              <w:right w:val="single" w:color="auto" w:sz="4" w:space="0"/>
            </w:tcBorders>
            <w:noWrap w:val="0"/>
            <w:vAlign w:val="center"/>
          </w:tcPr>
          <w:p w14:paraId="2DC2079B">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2130169">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2E3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5FBBED00">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53</w:t>
            </w:r>
          </w:p>
        </w:tc>
        <w:tc>
          <w:tcPr>
            <w:tcW w:w="1384" w:type="dxa"/>
            <w:tcBorders>
              <w:top w:val="single" w:color="auto" w:sz="4" w:space="0"/>
              <w:left w:val="nil"/>
              <w:bottom w:val="single" w:color="auto" w:sz="4" w:space="0"/>
              <w:right w:val="single" w:color="auto" w:sz="4" w:space="0"/>
            </w:tcBorders>
            <w:noWrap w:val="0"/>
            <w:vAlign w:val="center"/>
          </w:tcPr>
          <w:p w14:paraId="710B1B44">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25</w:t>
            </w:r>
          </w:p>
        </w:tc>
        <w:tc>
          <w:tcPr>
            <w:tcW w:w="3275" w:type="dxa"/>
            <w:tcBorders>
              <w:top w:val="single" w:color="auto" w:sz="4" w:space="0"/>
              <w:left w:val="nil"/>
              <w:bottom w:val="single" w:color="auto" w:sz="4" w:space="0"/>
              <w:right w:val="single" w:color="auto" w:sz="4" w:space="0"/>
            </w:tcBorders>
            <w:noWrap w:val="0"/>
            <w:vAlign w:val="center"/>
          </w:tcPr>
          <w:p w14:paraId="43842503">
            <w:pPr>
              <w:spacing w:line="440" w:lineRule="exact"/>
              <w:jc w:val="center"/>
              <w:rPr>
                <w:rFonts w:ascii="宋体" w:hAnsi="宋体" w:eastAsia="宋体"/>
                <w:color w:val="auto"/>
                <w:highlight w:val="none"/>
              </w:rPr>
            </w:pPr>
            <w:r>
              <w:rPr>
                <w:rFonts w:hint="eastAsia" w:ascii="宋体" w:hAnsi="宋体" w:eastAsia="宋体"/>
                <w:color w:val="auto"/>
                <w:highlight w:val="none"/>
              </w:rPr>
              <w:t>踏步及砼路面做法详图</w:t>
            </w:r>
          </w:p>
        </w:tc>
        <w:tc>
          <w:tcPr>
            <w:tcW w:w="2086" w:type="dxa"/>
            <w:tcBorders>
              <w:top w:val="single" w:color="auto" w:sz="4" w:space="0"/>
              <w:left w:val="nil"/>
              <w:bottom w:val="single" w:color="auto" w:sz="4" w:space="0"/>
              <w:right w:val="single" w:color="auto" w:sz="4" w:space="0"/>
            </w:tcBorders>
            <w:noWrap w:val="0"/>
            <w:vAlign w:val="center"/>
          </w:tcPr>
          <w:p w14:paraId="4F3050D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778F3A51">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E29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CFF80B2">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54</w:t>
            </w:r>
          </w:p>
        </w:tc>
        <w:tc>
          <w:tcPr>
            <w:tcW w:w="1384" w:type="dxa"/>
            <w:tcBorders>
              <w:top w:val="single" w:color="auto" w:sz="4" w:space="0"/>
              <w:left w:val="nil"/>
              <w:bottom w:val="single" w:color="auto" w:sz="4" w:space="0"/>
              <w:right w:val="single" w:color="auto" w:sz="4" w:space="0"/>
            </w:tcBorders>
            <w:noWrap w:val="0"/>
            <w:vAlign w:val="center"/>
          </w:tcPr>
          <w:p w14:paraId="6AF579B6">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26</w:t>
            </w:r>
          </w:p>
        </w:tc>
        <w:tc>
          <w:tcPr>
            <w:tcW w:w="3275" w:type="dxa"/>
            <w:tcBorders>
              <w:top w:val="single" w:color="auto" w:sz="4" w:space="0"/>
              <w:left w:val="nil"/>
              <w:bottom w:val="single" w:color="auto" w:sz="4" w:space="0"/>
              <w:right w:val="single" w:color="auto" w:sz="4" w:space="0"/>
            </w:tcBorders>
            <w:noWrap w:val="0"/>
            <w:vAlign w:val="center"/>
          </w:tcPr>
          <w:p w14:paraId="0FAF7FD5">
            <w:pPr>
              <w:spacing w:line="440" w:lineRule="exact"/>
              <w:jc w:val="center"/>
              <w:rPr>
                <w:rFonts w:ascii="宋体" w:hAnsi="宋体" w:eastAsia="宋体"/>
                <w:color w:val="auto"/>
                <w:highlight w:val="none"/>
              </w:rPr>
            </w:pPr>
            <w:r>
              <w:rPr>
                <w:rFonts w:hint="eastAsia" w:ascii="宋体" w:hAnsi="宋体" w:eastAsia="宋体"/>
                <w:color w:val="auto"/>
                <w:highlight w:val="none"/>
              </w:rPr>
              <w:t>污泥池详图</w:t>
            </w:r>
          </w:p>
        </w:tc>
        <w:tc>
          <w:tcPr>
            <w:tcW w:w="2086" w:type="dxa"/>
            <w:tcBorders>
              <w:top w:val="single" w:color="auto" w:sz="4" w:space="0"/>
              <w:left w:val="nil"/>
              <w:bottom w:val="single" w:color="auto" w:sz="4" w:space="0"/>
              <w:right w:val="single" w:color="auto" w:sz="4" w:space="0"/>
            </w:tcBorders>
            <w:noWrap w:val="0"/>
            <w:vAlign w:val="center"/>
          </w:tcPr>
          <w:p w14:paraId="0BDF89E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244507B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7C1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B8FC4DA">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55</w:t>
            </w:r>
          </w:p>
        </w:tc>
        <w:tc>
          <w:tcPr>
            <w:tcW w:w="1384" w:type="dxa"/>
            <w:tcBorders>
              <w:top w:val="single" w:color="auto" w:sz="4" w:space="0"/>
              <w:left w:val="nil"/>
              <w:bottom w:val="single" w:color="auto" w:sz="4" w:space="0"/>
              <w:right w:val="single" w:color="auto" w:sz="4" w:space="0"/>
            </w:tcBorders>
            <w:noWrap w:val="0"/>
            <w:vAlign w:val="center"/>
          </w:tcPr>
          <w:p w14:paraId="038ADB33">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27</w:t>
            </w:r>
          </w:p>
        </w:tc>
        <w:tc>
          <w:tcPr>
            <w:tcW w:w="3275" w:type="dxa"/>
            <w:tcBorders>
              <w:top w:val="single" w:color="auto" w:sz="4" w:space="0"/>
              <w:left w:val="nil"/>
              <w:bottom w:val="single" w:color="auto" w:sz="4" w:space="0"/>
              <w:right w:val="single" w:color="auto" w:sz="4" w:space="0"/>
            </w:tcBorders>
            <w:noWrap w:val="0"/>
            <w:vAlign w:val="center"/>
          </w:tcPr>
          <w:p w14:paraId="1EC4B21E">
            <w:pPr>
              <w:spacing w:line="440" w:lineRule="exact"/>
              <w:jc w:val="center"/>
              <w:rPr>
                <w:rFonts w:ascii="宋体" w:hAnsi="宋体" w:eastAsia="宋体"/>
                <w:color w:val="auto"/>
                <w:highlight w:val="none"/>
              </w:rPr>
            </w:pPr>
            <w:r>
              <w:rPr>
                <w:rFonts w:hint="eastAsia" w:ascii="宋体" w:hAnsi="宋体" w:eastAsia="宋体"/>
                <w:color w:val="auto"/>
                <w:highlight w:val="none"/>
              </w:rPr>
              <w:t>进水格栅井详图</w:t>
            </w:r>
          </w:p>
        </w:tc>
        <w:tc>
          <w:tcPr>
            <w:tcW w:w="2086" w:type="dxa"/>
            <w:tcBorders>
              <w:top w:val="single" w:color="auto" w:sz="4" w:space="0"/>
              <w:left w:val="nil"/>
              <w:bottom w:val="single" w:color="auto" w:sz="4" w:space="0"/>
              <w:right w:val="single" w:color="auto" w:sz="4" w:space="0"/>
            </w:tcBorders>
            <w:noWrap w:val="0"/>
            <w:vAlign w:val="center"/>
          </w:tcPr>
          <w:p w14:paraId="6FDB0A2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50B3AD51">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4页</w:t>
            </w:r>
          </w:p>
        </w:tc>
      </w:tr>
      <w:tr w14:paraId="4691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236E29E">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56</w:t>
            </w:r>
          </w:p>
        </w:tc>
        <w:tc>
          <w:tcPr>
            <w:tcW w:w="1384" w:type="dxa"/>
            <w:tcBorders>
              <w:top w:val="single" w:color="auto" w:sz="4" w:space="0"/>
              <w:left w:val="nil"/>
              <w:bottom w:val="single" w:color="auto" w:sz="4" w:space="0"/>
              <w:right w:val="single" w:color="auto" w:sz="4" w:space="0"/>
            </w:tcBorders>
            <w:noWrap w:val="0"/>
            <w:vAlign w:val="center"/>
          </w:tcPr>
          <w:p w14:paraId="1BC4324B">
            <w:pPr>
              <w:widowControl/>
              <w:jc w:val="center"/>
              <w:textAlignment w:val="center"/>
              <w:rPr>
                <w:rFonts w:hint="default" w:ascii="宋体" w:hAnsi="宋体" w:eastAsia="宋体"/>
                <w:color w:val="auto"/>
                <w:kern w:val="2"/>
                <w:highlight w:val="none"/>
                <w:lang w:val="en-US"/>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28</w:t>
            </w:r>
          </w:p>
        </w:tc>
        <w:tc>
          <w:tcPr>
            <w:tcW w:w="3275" w:type="dxa"/>
            <w:tcBorders>
              <w:top w:val="single" w:color="auto" w:sz="4" w:space="0"/>
              <w:left w:val="nil"/>
              <w:bottom w:val="single" w:color="auto" w:sz="4" w:space="0"/>
              <w:right w:val="single" w:color="auto" w:sz="4" w:space="0"/>
            </w:tcBorders>
            <w:noWrap w:val="0"/>
            <w:vAlign w:val="center"/>
          </w:tcPr>
          <w:p w14:paraId="35CEC568">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控制机柜基础做法</w:t>
            </w:r>
          </w:p>
        </w:tc>
        <w:tc>
          <w:tcPr>
            <w:tcW w:w="2086" w:type="dxa"/>
            <w:tcBorders>
              <w:top w:val="single" w:color="auto" w:sz="4" w:space="0"/>
              <w:left w:val="nil"/>
              <w:bottom w:val="single" w:color="auto" w:sz="4" w:space="0"/>
              <w:right w:val="single" w:color="auto" w:sz="4" w:space="0"/>
            </w:tcBorders>
            <w:noWrap w:val="0"/>
            <w:vAlign w:val="center"/>
          </w:tcPr>
          <w:p w14:paraId="77CAB556">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236F0D61">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41B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F373997">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57</w:t>
            </w:r>
          </w:p>
        </w:tc>
        <w:tc>
          <w:tcPr>
            <w:tcW w:w="1384" w:type="dxa"/>
            <w:tcBorders>
              <w:top w:val="single" w:color="auto" w:sz="4" w:space="0"/>
              <w:left w:val="nil"/>
              <w:bottom w:val="single" w:color="auto" w:sz="4" w:space="0"/>
              <w:right w:val="single" w:color="auto" w:sz="4" w:space="0"/>
            </w:tcBorders>
            <w:noWrap w:val="0"/>
            <w:vAlign w:val="center"/>
          </w:tcPr>
          <w:p w14:paraId="52CA6172">
            <w:pPr>
              <w:widowControl/>
              <w:jc w:val="center"/>
              <w:textAlignment w:val="center"/>
              <w:rPr>
                <w:rFonts w:hint="default" w:ascii="宋体" w:hAnsi="宋体" w:eastAsia="宋体"/>
                <w:color w:val="auto"/>
                <w:kern w:val="2"/>
                <w:highlight w:val="none"/>
                <w:lang w:val="en-US"/>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29</w:t>
            </w:r>
          </w:p>
        </w:tc>
        <w:tc>
          <w:tcPr>
            <w:tcW w:w="3275" w:type="dxa"/>
            <w:tcBorders>
              <w:top w:val="single" w:color="auto" w:sz="4" w:space="0"/>
              <w:left w:val="nil"/>
              <w:bottom w:val="single" w:color="auto" w:sz="4" w:space="0"/>
              <w:right w:val="single" w:color="auto" w:sz="4" w:space="0"/>
            </w:tcBorders>
            <w:noWrap w:val="0"/>
            <w:vAlign w:val="center"/>
          </w:tcPr>
          <w:p w14:paraId="37BF11B7">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运维公示牌详图</w:t>
            </w:r>
          </w:p>
        </w:tc>
        <w:tc>
          <w:tcPr>
            <w:tcW w:w="2086" w:type="dxa"/>
            <w:tcBorders>
              <w:top w:val="single" w:color="auto" w:sz="4" w:space="0"/>
              <w:left w:val="nil"/>
              <w:bottom w:val="single" w:color="auto" w:sz="4" w:space="0"/>
              <w:right w:val="single" w:color="auto" w:sz="4" w:space="0"/>
            </w:tcBorders>
            <w:noWrap w:val="0"/>
            <w:vAlign w:val="center"/>
          </w:tcPr>
          <w:p w14:paraId="7B4ED257">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1D48CC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223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CCDA9AF">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58</w:t>
            </w:r>
          </w:p>
        </w:tc>
        <w:tc>
          <w:tcPr>
            <w:tcW w:w="1384" w:type="dxa"/>
            <w:tcBorders>
              <w:top w:val="single" w:color="auto" w:sz="4" w:space="0"/>
              <w:left w:val="nil"/>
              <w:bottom w:val="single" w:color="auto" w:sz="4" w:space="0"/>
              <w:right w:val="single" w:color="auto" w:sz="4" w:space="0"/>
            </w:tcBorders>
            <w:noWrap w:val="0"/>
            <w:vAlign w:val="center"/>
          </w:tcPr>
          <w:p w14:paraId="13642501">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30</w:t>
            </w:r>
          </w:p>
        </w:tc>
        <w:tc>
          <w:tcPr>
            <w:tcW w:w="3275" w:type="dxa"/>
            <w:tcBorders>
              <w:top w:val="single" w:color="auto" w:sz="4" w:space="0"/>
              <w:left w:val="nil"/>
              <w:bottom w:val="single" w:color="auto" w:sz="4" w:space="0"/>
              <w:right w:val="single" w:color="auto" w:sz="4" w:space="0"/>
            </w:tcBorders>
            <w:noWrap w:val="0"/>
            <w:vAlign w:val="center"/>
          </w:tcPr>
          <w:p w14:paraId="1DAAB020">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标志标牌图</w:t>
            </w:r>
          </w:p>
        </w:tc>
        <w:tc>
          <w:tcPr>
            <w:tcW w:w="2086" w:type="dxa"/>
            <w:tcBorders>
              <w:top w:val="single" w:color="auto" w:sz="4" w:space="0"/>
              <w:left w:val="nil"/>
              <w:bottom w:val="single" w:color="auto" w:sz="4" w:space="0"/>
              <w:right w:val="single" w:color="auto" w:sz="4" w:space="0"/>
            </w:tcBorders>
            <w:noWrap w:val="0"/>
            <w:vAlign w:val="center"/>
          </w:tcPr>
          <w:p w14:paraId="50DDF41F">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4FA935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2FB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4D402BA">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59</w:t>
            </w:r>
          </w:p>
        </w:tc>
        <w:tc>
          <w:tcPr>
            <w:tcW w:w="1384" w:type="dxa"/>
            <w:tcBorders>
              <w:top w:val="single" w:color="auto" w:sz="4" w:space="0"/>
              <w:left w:val="nil"/>
              <w:bottom w:val="single" w:color="auto" w:sz="4" w:space="0"/>
              <w:right w:val="single" w:color="auto" w:sz="4" w:space="0"/>
            </w:tcBorders>
            <w:noWrap w:val="0"/>
            <w:vAlign w:val="center"/>
          </w:tcPr>
          <w:p w14:paraId="49A5CA88">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31</w:t>
            </w:r>
          </w:p>
        </w:tc>
        <w:tc>
          <w:tcPr>
            <w:tcW w:w="3275" w:type="dxa"/>
            <w:tcBorders>
              <w:top w:val="single" w:color="auto" w:sz="4" w:space="0"/>
              <w:left w:val="nil"/>
              <w:bottom w:val="single" w:color="auto" w:sz="4" w:space="0"/>
              <w:right w:val="single" w:color="auto" w:sz="4" w:space="0"/>
            </w:tcBorders>
            <w:noWrap w:val="0"/>
            <w:vAlign w:val="center"/>
          </w:tcPr>
          <w:p w14:paraId="13F4B103">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管理用房内标识图</w:t>
            </w:r>
          </w:p>
        </w:tc>
        <w:tc>
          <w:tcPr>
            <w:tcW w:w="2086" w:type="dxa"/>
            <w:tcBorders>
              <w:top w:val="single" w:color="auto" w:sz="4" w:space="0"/>
              <w:left w:val="nil"/>
              <w:bottom w:val="single" w:color="auto" w:sz="4" w:space="0"/>
              <w:right w:val="single" w:color="auto" w:sz="4" w:space="0"/>
            </w:tcBorders>
            <w:noWrap w:val="0"/>
            <w:vAlign w:val="center"/>
          </w:tcPr>
          <w:p w14:paraId="7FDB042C">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3083E11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F4F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F13D14E">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60</w:t>
            </w:r>
          </w:p>
        </w:tc>
        <w:tc>
          <w:tcPr>
            <w:tcW w:w="1384" w:type="dxa"/>
            <w:tcBorders>
              <w:top w:val="single" w:color="auto" w:sz="4" w:space="0"/>
              <w:left w:val="nil"/>
              <w:bottom w:val="single" w:color="auto" w:sz="4" w:space="0"/>
              <w:right w:val="single" w:color="auto" w:sz="4" w:space="0"/>
            </w:tcBorders>
            <w:noWrap w:val="0"/>
            <w:vAlign w:val="center"/>
          </w:tcPr>
          <w:p w14:paraId="0314B4EC">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32</w:t>
            </w:r>
          </w:p>
        </w:tc>
        <w:tc>
          <w:tcPr>
            <w:tcW w:w="3275" w:type="dxa"/>
            <w:tcBorders>
              <w:top w:val="single" w:color="auto" w:sz="4" w:space="0"/>
              <w:left w:val="nil"/>
              <w:bottom w:val="single" w:color="auto" w:sz="4" w:space="0"/>
              <w:right w:val="single" w:color="auto" w:sz="4" w:space="0"/>
            </w:tcBorders>
            <w:noWrap w:val="0"/>
            <w:vAlign w:val="center"/>
          </w:tcPr>
          <w:p w14:paraId="6F4E58C3">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不锈钢标识详图</w:t>
            </w:r>
          </w:p>
        </w:tc>
        <w:tc>
          <w:tcPr>
            <w:tcW w:w="2086" w:type="dxa"/>
            <w:tcBorders>
              <w:top w:val="single" w:color="auto" w:sz="4" w:space="0"/>
              <w:left w:val="nil"/>
              <w:bottom w:val="single" w:color="auto" w:sz="4" w:space="0"/>
              <w:right w:val="single" w:color="auto" w:sz="4" w:space="0"/>
            </w:tcBorders>
            <w:noWrap w:val="0"/>
            <w:vAlign w:val="center"/>
          </w:tcPr>
          <w:p w14:paraId="048F6B8D">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0CC1BAC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1869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5AB6A198">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61</w:t>
            </w:r>
          </w:p>
        </w:tc>
        <w:tc>
          <w:tcPr>
            <w:tcW w:w="1384" w:type="dxa"/>
            <w:tcBorders>
              <w:top w:val="single" w:color="auto" w:sz="4" w:space="0"/>
              <w:left w:val="nil"/>
              <w:bottom w:val="single" w:color="auto" w:sz="4" w:space="0"/>
              <w:right w:val="single" w:color="auto" w:sz="4" w:space="0"/>
            </w:tcBorders>
            <w:noWrap w:val="0"/>
            <w:vAlign w:val="center"/>
          </w:tcPr>
          <w:p w14:paraId="27FD86A3">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33</w:t>
            </w:r>
          </w:p>
        </w:tc>
        <w:tc>
          <w:tcPr>
            <w:tcW w:w="3275" w:type="dxa"/>
            <w:tcBorders>
              <w:top w:val="single" w:color="auto" w:sz="4" w:space="0"/>
              <w:left w:val="nil"/>
              <w:bottom w:val="single" w:color="auto" w:sz="4" w:space="0"/>
              <w:right w:val="single" w:color="auto" w:sz="4" w:space="0"/>
            </w:tcBorders>
            <w:noWrap w:val="0"/>
            <w:vAlign w:val="center"/>
          </w:tcPr>
          <w:p w14:paraId="28AD7E5D">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成品设备用房外观示意图</w:t>
            </w:r>
          </w:p>
        </w:tc>
        <w:tc>
          <w:tcPr>
            <w:tcW w:w="2086" w:type="dxa"/>
            <w:tcBorders>
              <w:top w:val="single" w:color="auto" w:sz="4" w:space="0"/>
              <w:left w:val="nil"/>
              <w:bottom w:val="single" w:color="auto" w:sz="4" w:space="0"/>
              <w:right w:val="single" w:color="auto" w:sz="4" w:space="0"/>
            </w:tcBorders>
            <w:noWrap w:val="0"/>
            <w:vAlign w:val="center"/>
          </w:tcPr>
          <w:p w14:paraId="0F36F7E3">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169BA70B">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D61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6D083232">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62</w:t>
            </w:r>
          </w:p>
        </w:tc>
        <w:tc>
          <w:tcPr>
            <w:tcW w:w="1384" w:type="dxa"/>
            <w:tcBorders>
              <w:top w:val="single" w:color="auto" w:sz="4" w:space="0"/>
              <w:left w:val="nil"/>
              <w:bottom w:val="single" w:color="auto" w:sz="4" w:space="0"/>
              <w:right w:val="single" w:color="auto" w:sz="4" w:space="0"/>
            </w:tcBorders>
            <w:noWrap w:val="0"/>
            <w:vAlign w:val="center"/>
          </w:tcPr>
          <w:p w14:paraId="235778C8">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rPr>
              <w:t>ZD-</w:t>
            </w:r>
            <w:r>
              <w:rPr>
                <w:rFonts w:hint="eastAsia" w:ascii="宋体" w:hAnsi="宋体" w:eastAsia="宋体"/>
                <w:color w:val="auto"/>
                <w:kern w:val="2"/>
                <w:highlight w:val="none"/>
                <w:lang w:val="en-US" w:eastAsia="zh-CN"/>
              </w:rPr>
              <w:t>34</w:t>
            </w:r>
          </w:p>
        </w:tc>
        <w:tc>
          <w:tcPr>
            <w:tcW w:w="3275" w:type="dxa"/>
            <w:tcBorders>
              <w:top w:val="single" w:color="auto" w:sz="4" w:space="0"/>
              <w:left w:val="nil"/>
              <w:bottom w:val="single" w:color="auto" w:sz="4" w:space="0"/>
              <w:right w:val="single" w:color="auto" w:sz="4" w:space="0"/>
            </w:tcBorders>
            <w:noWrap w:val="0"/>
            <w:vAlign w:val="center"/>
          </w:tcPr>
          <w:p w14:paraId="5CFD75C4">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池内做法参考图</w:t>
            </w:r>
          </w:p>
        </w:tc>
        <w:tc>
          <w:tcPr>
            <w:tcW w:w="2086" w:type="dxa"/>
            <w:tcBorders>
              <w:top w:val="single" w:color="auto" w:sz="4" w:space="0"/>
              <w:left w:val="nil"/>
              <w:bottom w:val="single" w:color="auto" w:sz="4" w:space="0"/>
              <w:right w:val="single" w:color="auto" w:sz="4" w:space="0"/>
            </w:tcBorders>
            <w:noWrap w:val="0"/>
            <w:vAlign w:val="center"/>
          </w:tcPr>
          <w:p w14:paraId="01116BAD">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814577B">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9C3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67F0E0E2">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63</w:t>
            </w:r>
          </w:p>
        </w:tc>
        <w:tc>
          <w:tcPr>
            <w:tcW w:w="1384" w:type="dxa"/>
            <w:tcBorders>
              <w:top w:val="single" w:color="auto" w:sz="4" w:space="0"/>
              <w:left w:val="nil"/>
              <w:bottom w:val="single" w:color="auto" w:sz="4" w:space="0"/>
              <w:right w:val="single" w:color="auto" w:sz="4" w:space="0"/>
            </w:tcBorders>
            <w:noWrap w:val="0"/>
            <w:vAlign w:val="center"/>
          </w:tcPr>
          <w:p w14:paraId="0D72EDCF">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ZD-35</w:t>
            </w:r>
          </w:p>
        </w:tc>
        <w:tc>
          <w:tcPr>
            <w:tcW w:w="3275" w:type="dxa"/>
            <w:tcBorders>
              <w:top w:val="single" w:color="auto" w:sz="4" w:space="0"/>
              <w:left w:val="nil"/>
              <w:bottom w:val="single" w:color="auto" w:sz="4" w:space="0"/>
              <w:right w:val="single" w:color="auto" w:sz="4" w:space="0"/>
            </w:tcBorders>
            <w:noWrap w:val="0"/>
            <w:vAlign w:val="center"/>
          </w:tcPr>
          <w:p w14:paraId="2B2AFEBB">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管理用房内布置示意图</w:t>
            </w:r>
          </w:p>
        </w:tc>
        <w:tc>
          <w:tcPr>
            <w:tcW w:w="2086" w:type="dxa"/>
            <w:tcBorders>
              <w:top w:val="single" w:color="auto" w:sz="4" w:space="0"/>
              <w:left w:val="nil"/>
              <w:bottom w:val="single" w:color="auto" w:sz="4" w:space="0"/>
              <w:right w:val="single" w:color="auto" w:sz="4" w:space="0"/>
            </w:tcBorders>
            <w:noWrap w:val="0"/>
            <w:vAlign w:val="center"/>
          </w:tcPr>
          <w:p w14:paraId="2E68DCC2">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723EFB1">
            <w:pPr>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43ED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0F1AC1B0">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64</w:t>
            </w:r>
          </w:p>
        </w:tc>
        <w:tc>
          <w:tcPr>
            <w:tcW w:w="1384" w:type="dxa"/>
            <w:tcBorders>
              <w:top w:val="single" w:color="auto" w:sz="4" w:space="0"/>
              <w:left w:val="nil"/>
              <w:bottom w:val="single" w:color="auto" w:sz="4" w:space="0"/>
              <w:right w:val="single" w:color="auto" w:sz="4" w:space="0"/>
            </w:tcBorders>
            <w:noWrap w:val="0"/>
            <w:vAlign w:val="center"/>
          </w:tcPr>
          <w:p w14:paraId="08FBB71C">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ZD-36</w:t>
            </w:r>
          </w:p>
        </w:tc>
        <w:tc>
          <w:tcPr>
            <w:tcW w:w="3275" w:type="dxa"/>
            <w:tcBorders>
              <w:top w:val="single" w:color="auto" w:sz="4" w:space="0"/>
              <w:left w:val="nil"/>
              <w:bottom w:val="single" w:color="auto" w:sz="4" w:space="0"/>
              <w:right w:val="single" w:color="auto" w:sz="4" w:space="0"/>
            </w:tcBorders>
            <w:noWrap w:val="0"/>
            <w:vAlign w:val="center"/>
          </w:tcPr>
          <w:p w14:paraId="4C336407">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管理用房总控制柜系统图</w:t>
            </w:r>
          </w:p>
        </w:tc>
        <w:tc>
          <w:tcPr>
            <w:tcW w:w="2086" w:type="dxa"/>
            <w:tcBorders>
              <w:top w:val="single" w:color="auto" w:sz="4" w:space="0"/>
              <w:left w:val="nil"/>
              <w:bottom w:val="single" w:color="auto" w:sz="4" w:space="0"/>
              <w:right w:val="single" w:color="auto" w:sz="4" w:space="0"/>
            </w:tcBorders>
            <w:noWrap w:val="0"/>
            <w:vAlign w:val="center"/>
          </w:tcPr>
          <w:p w14:paraId="496E7949">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4A212BB2">
            <w:pPr>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6C8D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0328451">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65</w:t>
            </w:r>
          </w:p>
        </w:tc>
        <w:tc>
          <w:tcPr>
            <w:tcW w:w="1384" w:type="dxa"/>
            <w:tcBorders>
              <w:top w:val="single" w:color="auto" w:sz="4" w:space="0"/>
              <w:left w:val="nil"/>
              <w:bottom w:val="single" w:color="auto" w:sz="4" w:space="0"/>
              <w:right w:val="single" w:color="auto" w:sz="4" w:space="0"/>
            </w:tcBorders>
            <w:noWrap w:val="0"/>
            <w:vAlign w:val="center"/>
          </w:tcPr>
          <w:p w14:paraId="4044A5A1">
            <w:pPr>
              <w:widowControl/>
              <w:jc w:val="center"/>
              <w:textAlignment w:val="center"/>
              <w:rPr>
                <w:rFonts w:hint="default" w:ascii="宋体" w:hAnsi="宋体" w:eastAsia="宋体"/>
                <w:color w:val="auto"/>
                <w:kern w:val="2"/>
                <w:highlight w:val="none"/>
                <w:lang w:val="en-US"/>
              </w:rPr>
            </w:pPr>
            <w:r>
              <w:rPr>
                <w:rFonts w:hint="eastAsia" w:ascii="宋体" w:hAnsi="宋体" w:eastAsia="宋体"/>
                <w:color w:val="auto"/>
                <w:kern w:val="2"/>
                <w:highlight w:val="none"/>
                <w:lang w:val="en-US" w:eastAsia="zh-CN"/>
              </w:rPr>
              <w:t>ZD-37</w:t>
            </w:r>
          </w:p>
        </w:tc>
        <w:tc>
          <w:tcPr>
            <w:tcW w:w="3275" w:type="dxa"/>
            <w:tcBorders>
              <w:top w:val="single" w:color="auto" w:sz="4" w:space="0"/>
              <w:left w:val="nil"/>
              <w:bottom w:val="single" w:color="auto" w:sz="4" w:space="0"/>
              <w:right w:val="single" w:color="auto" w:sz="4" w:space="0"/>
            </w:tcBorders>
            <w:noWrap w:val="0"/>
            <w:vAlign w:val="center"/>
          </w:tcPr>
          <w:p w14:paraId="11DC1DDB">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管理用房内电器布置参考图</w:t>
            </w:r>
          </w:p>
        </w:tc>
        <w:tc>
          <w:tcPr>
            <w:tcW w:w="2086" w:type="dxa"/>
            <w:tcBorders>
              <w:top w:val="single" w:color="auto" w:sz="4" w:space="0"/>
              <w:left w:val="nil"/>
              <w:bottom w:val="single" w:color="auto" w:sz="4" w:space="0"/>
              <w:right w:val="single" w:color="auto" w:sz="4" w:space="0"/>
            </w:tcBorders>
            <w:noWrap w:val="0"/>
            <w:vAlign w:val="center"/>
          </w:tcPr>
          <w:p w14:paraId="1E72B773">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244D0375">
            <w:pPr>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FF1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49A24E3C">
            <w:pPr>
              <w:widowControl/>
              <w:jc w:val="center"/>
              <w:textAlignment w:val="center"/>
              <w:rPr>
                <w:rFonts w:hint="default"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66</w:t>
            </w:r>
          </w:p>
        </w:tc>
        <w:tc>
          <w:tcPr>
            <w:tcW w:w="1384" w:type="dxa"/>
            <w:tcBorders>
              <w:top w:val="single" w:color="auto" w:sz="4" w:space="0"/>
              <w:left w:val="nil"/>
              <w:bottom w:val="single" w:color="auto" w:sz="4" w:space="0"/>
              <w:right w:val="single" w:color="auto" w:sz="4" w:space="0"/>
            </w:tcBorders>
            <w:noWrap w:val="0"/>
            <w:vAlign w:val="center"/>
          </w:tcPr>
          <w:p w14:paraId="2AAF13D4">
            <w:pPr>
              <w:widowControl/>
              <w:jc w:val="center"/>
              <w:textAlignment w:val="center"/>
              <w:rPr>
                <w:rFonts w:hint="default" w:ascii="宋体" w:hAnsi="宋体" w:eastAsia="宋体"/>
                <w:color w:val="auto"/>
                <w:kern w:val="2"/>
                <w:highlight w:val="none"/>
                <w:lang w:val="en-US"/>
              </w:rPr>
            </w:pPr>
            <w:r>
              <w:rPr>
                <w:rFonts w:hint="eastAsia" w:ascii="宋体" w:hAnsi="宋体" w:eastAsia="宋体"/>
                <w:color w:val="auto"/>
                <w:kern w:val="2"/>
                <w:highlight w:val="none"/>
                <w:lang w:val="en-US" w:eastAsia="zh-CN"/>
              </w:rPr>
              <w:t>ZD-38</w:t>
            </w:r>
          </w:p>
        </w:tc>
        <w:tc>
          <w:tcPr>
            <w:tcW w:w="3275" w:type="dxa"/>
            <w:tcBorders>
              <w:top w:val="single" w:color="auto" w:sz="4" w:space="0"/>
              <w:left w:val="nil"/>
              <w:bottom w:val="single" w:color="auto" w:sz="4" w:space="0"/>
              <w:right w:val="single" w:color="auto" w:sz="4" w:space="0"/>
            </w:tcBorders>
            <w:noWrap w:val="0"/>
            <w:vAlign w:val="center"/>
          </w:tcPr>
          <w:p w14:paraId="7F907C58">
            <w:pPr>
              <w:spacing w:line="440" w:lineRule="exact"/>
              <w:jc w:val="center"/>
              <w:rPr>
                <w:rFonts w:hint="eastAsia" w:ascii="宋体" w:hAnsi="宋体" w:eastAsia="宋体"/>
                <w:color w:val="auto"/>
                <w:highlight w:val="none"/>
              </w:rPr>
            </w:pPr>
            <w:r>
              <w:rPr>
                <w:rFonts w:hint="eastAsia" w:ascii="宋体" w:hAnsi="宋体" w:eastAsia="宋体"/>
                <w:color w:val="auto"/>
                <w:highlight w:val="none"/>
              </w:rPr>
              <w:t>一体化电气原理图一~四</w:t>
            </w:r>
          </w:p>
        </w:tc>
        <w:tc>
          <w:tcPr>
            <w:tcW w:w="2086" w:type="dxa"/>
            <w:tcBorders>
              <w:top w:val="single" w:color="auto" w:sz="4" w:space="0"/>
              <w:left w:val="nil"/>
              <w:bottom w:val="single" w:color="auto" w:sz="4" w:space="0"/>
              <w:right w:val="single" w:color="auto" w:sz="4" w:space="0"/>
            </w:tcBorders>
            <w:noWrap w:val="0"/>
            <w:vAlign w:val="center"/>
          </w:tcPr>
          <w:p w14:paraId="770980DE">
            <w:pPr>
              <w:pStyle w:val="9"/>
              <w:spacing w:line="44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1391" w:type="dxa"/>
            <w:tcBorders>
              <w:top w:val="single" w:color="auto" w:sz="4" w:space="0"/>
              <w:left w:val="nil"/>
              <w:bottom w:val="single" w:color="auto" w:sz="4" w:space="0"/>
              <w:right w:val="single" w:color="auto" w:sz="4" w:space="0"/>
            </w:tcBorders>
            <w:noWrap w:val="0"/>
            <w:vAlign w:val="center"/>
          </w:tcPr>
          <w:p w14:paraId="6AA564DE">
            <w:pPr>
              <w:spacing w:line="44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olor w:val="auto"/>
                <w:kern w:val="2"/>
                <w:highlight w:val="none"/>
              </w:rPr>
              <w:t>共</w:t>
            </w:r>
            <w:r>
              <w:rPr>
                <w:rFonts w:hint="eastAsia" w:ascii="宋体" w:hAnsi="宋体" w:eastAsia="宋体"/>
                <w:color w:val="auto"/>
                <w:kern w:val="2"/>
                <w:highlight w:val="none"/>
                <w:lang w:val="en-US" w:eastAsia="zh-CN"/>
              </w:rPr>
              <w:t>4</w:t>
            </w:r>
            <w:r>
              <w:rPr>
                <w:rFonts w:hint="eastAsia" w:ascii="宋体" w:hAnsi="宋体" w:eastAsia="宋体"/>
                <w:color w:val="auto"/>
                <w:kern w:val="2"/>
                <w:highlight w:val="none"/>
              </w:rPr>
              <w:t>页</w:t>
            </w:r>
          </w:p>
        </w:tc>
      </w:tr>
    </w:tbl>
    <w:p w14:paraId="46FB3A0D">
      <w:pPr>
        <w:pStyle w:val="9"/>
        <w:spacing w:line="440" w:lineRule="exact"/>
        <w:rPr>
          <w:rFonts w:hAnsi="宋体"/>
          <w:color w:val="auto"/>
          <w:sz w:val="24"/>
          <w:szCs w:val="24"/>
          <w:highlight w:val="none"/>
        </w:rPr>
      </w:pPr>
      <w:r>
        <w:rPr>
          <w:rFonts w:hint="eastAsia" w:hAnsi="宋体"/>
          <w:color w:val="auto"/>
          <w:sz w:val="24"/>
          <w:szCs w:val="24"/>
          <w:highlight w:val="none"/>
        </w:rPr>
        <w:t>设计人：                       第   页 共   页</w:t>
      </w:r>
    </w:p>
    <w:p w14:paraId="2F95F69C">
      <w:pPr>
        <w:pStyle w:val="3"/>
        <w:ind w:left="0"/>
        <w:rPr>
          <w:rFonts w:hint="eastAsia" w:ascii="黑体" w:hAnsi="黑体"/>
          <w:b/>
          <w:bCs w:val="0"/>
          <w:color w:val="auto"/>
          <w:highlight w:val="none"/>
        </w:rPr>
      </w:pPr>
      <w:bookmarkStart w:id="171" w:name="_Toc494121492"/>
      <w:bookmarkEnd w:id="171"/>
      <w:bookmarkStart w:id="172" w:name="_Toc494360706"/>
      <w:bookmarkStart w:id="173" w:name="_Toc751"/>
    </w:p>
    <w:p w14:paraId="22B9CA02">
      <w:pPr>
        <w:rPr>
          <w:rFonts w:hint="eastAsia"/>
          <w:color w:val="auto"/>
          <w:highlight w:val="none"/>
        </w:rPr>
      </w:pPr>
    </w:p>
    <w:p w14:paraId="4DD66D9A">
      <w:pPr>
        <w:pStyle w:val="3"/>
        <w:ind w:left="0"/>
        <w:rPr>
          <w:bCs w:val="0"/>
          <w:color w:val="auto"/>
          <w:highlight w:val="none"/>
        </w:rPr>
      </w:pPr>
      <w:r>
        <w:rPr>
          <w:rFonts w:hint="eastAsia" w:ascii="黑体" w:hAnsi="黑体"/>
          <w:b/>
          <w:bCs w:val="0"/>
          <w:color w:val="auto"/>
          <w:highlight w:val="none"/>
        </w:rPr>
        <w:t>第七章 技术标准和要求</w:t>
      </w:r>
      <w:bookmarkEnd w:id="172"/>
      <w:bookmarkEnd w:id="173"/>
    </w:p>
    <w:p w14:paraId="7FE9FA4B">
      <w:pPr>
        <w:spacing w:line="360" w:lineRule="auto"/>
        <w:ind w:left="1290"/>
        <w:rPr>
          <w:rFonts w:ascii="宋体" w:hAnsi="宋体"/>
          <w:i/>
          <w:color w:val="auto"/>
          <w:sz w:val="28"/>
          <w:szCs w:val="28"/>
          <w:highlight w:val="none"/>
        </w:rPr>
      </w:pPr>
    </w:p>
    <w:p w14:paraId="0954B545">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6234FC44">
      <w:pPr>
        <w:pStyle w:val="9"/>
        <w:spacing w:line="440" w:lineRule="exact"/>
        <w:rPr>
          <w:color w:val="auto"/>
          <w:sz w:val="24"/>
          <w:szCs w:val="24"/>
          <w:highlight w:val="none"/>
        </w:rPr>
      </w:pPr>
    </w:p>
    <w:p w14:paraId="5D983B39">
      <w:pPr>
        <w:pStyle w:val="9"/>
        <w:spacing w:line="440" w:lineRule="exact"/>
        <w:rPr>
          <w:color w:val="auto"/>
          <w:sz w:val="24"/>
          <w:szCs w:val="24"/>
          <w:highlight w:val="none"/>
        </w:rPr>
      </w:pPr>
    </w:p>
    <w:p w14:paraId="6289BA7C">
      <w:pPr>
        <w:pStyle w:val="9"/>
        <w:spacing w:line="440" w:lineRule="exact"/>
        <w:rPr>
          <w:color w:val="auto"/>
          <w:sz w:val="24"/>
          <w:szCs w:val="24"/>
          <w:highlight w:val="none"/>
        </w:rPr>
      </w:pPr>
    </w:p>
    <w:p w14:paraId="5A0CCAEE">
      <w:pPr>
        <w:pStyle w:val="9"/>
        <w:spacing w:line="440" w:lineRule="exact"/>
        <w:rPr>
          <w:color w:val="auto"/>
          <w:sz w:val="24"/>
          <w:szCs w:val="24"/>
          <w:highlight w:val="none"/>
        </w:rPr>
      </w:pPr>
    </w:p>
    <w:p w14:paraId="153AD134">
      <w:pPr>
        <w:pStyle w:val="9"/>
        <w:spacing w:line="440" w:lineRule="exact"/>
        <w:rPr>
          <w:color w:val="auto"/>
          <w:sz w:val="24"/>
          <w:szCs w:val="24"/>
          <w:highlight w:val="none"/>
        </w:rPr>
      </w:pPr>
    </w:p>
    <w:p w14:paraId="67FA9567">
      <w:pPr>
        <w:pStyle w:val="9"/>
        <w:spacing w:line="440" w:lineRule="exact"/>
        <w:rPr>
          <w:color w:val="auto"/>
          <w:sz w:val="24"/>
          <w:szCs w:val="24"/>
          <w:highlight w:val="none"/>
        </w:rPr>
      </w:pPr>
    </w:p>
    <w:p w14:paraId="660EF40B">
      <w:pPr>
        <w:pStyle w:val="9"/>
        <w:spacing w:line="440" w:lineRule="exact"/>
        <w:rPr>
          <w:color w:val="auto"/>
          <w:sz w:val="24"/>
          <w:szCs w:val="24"/>
          <w:highlight w:val="none"/>
        </w:rPr>
      </w:pPr>
    </w:p>
    <w:p w14:paraId="10462CB1">
      <w:pPr>
        <w:pStyle w:val="9"/>
        <w:spacing w:line="440" w:lineRule="exact"/>
        <w:rPr>
          <w:color w:val="auto"/>
          <w:sz w:val="24"/>
          <w:szCs w:val="24"/>
          <w:highlight w:val="none"/>
        </w:rPr>
      </w:pPr>
    </w:p>
    <w:p w14:paraId="5D0A6F23">
      <w:pPr>
        <w:pStyle w:val="9"/>
        <w:spacing w:line="440" w:lineRule="exact"/>
        <w:rPr>
          <w:color w:val="auto"/>
          <w:sz w:val="24"/>
          <w:szCs w:val="24"/>
          <w:highlight w:val="none"/>
        </w:rPr>
      </w:pPr>
    </w:p>
    <w:p w14:paraId="6F617A68">
      <w:pPr>
        <w:pStyle w:val="9"/>
        <w:spacing w:line="440" w:lineRule="exact"/>
        <w:rPr>
          <w:color w:val="auto"/>
          <w:sz w:val="24"/>
          <w:szCs w:val="24"/>
          <w:highlight w:val="none"/>
        </w:rPr>
      </w:pPr>
    </w:p>
    <w:p w14:paraId="3370FABC">
      <w:pPr>
        <w:pStyle w:val="9"/>
        <w:spacing w:line="440" w:lineRule="exact"/>
        <w:rPr>
          <w:color w:val="auto"/>
          <w:sz w:val="24"/>
          <w:szCs w:val="24"/>
          <w:highlight w:val="none"/>
        </w:rPr>
      </w:pPr>
    </w:p>
    <w:p w14:paraId="2156E7EA">
      <w:pPr>
        <w:pStyle w:val="9"/>
        <w:spacing w:line="440" w:lineRule="exact"/>
        <w:rPr>
          <w:color w:val="auto"/>
          <w:sz w:val="24"/>
          <w:szCs w:val="24"/>
          <w:highlight w:val="none"/>
        </w:rPr>
      </w:pPr>
    </w:p>
    <w:p w14:paraId="4A1055A5">
      <w:pPr>
        <w:pStyle w:val="9"/>
        <w:spacing w:line="440" w:lineRule="exact"/>
        <w:rPr>
          <w:color w:val="auto"/>
          <w:sz w:val="24"/>
          <w:szCs w:val="24"/>
          <w:highlight w:val="none"/>
        </w:rPr>
      </w:pPr>
    </w:p>
    <w:p w14:paraId="2E4EDD78">
      <w:pPr>
        <w:pStyle w:val="9"/>
        <w:spacing w:line="440" w:lineRule="exact"/>
        <w:rPr>
          <w:color w:val="auto"/>
          <w:sz w:val="24"/>
          <w:szCs w:val="24"/>
          <w:highlight w:val="none"/>
        </w:rPr>
      </w:pPr>
    </w:p>
    <w:p w14:paraId="778D4826">
      <w:pPr>
        <w:pStyle w:val="9"/>
        <w:spacing w:line="440" w:lineRule="exact"/>
        <w:rPr>
          <w:color w:val="auto"/>
          <w:sz w:val="24"/>
          <w:szCs w:val="24"/>
          <w:highlight w:val="none"/>
        </w:rPr>
      </w:pPr>
    </w:p>
    <w:p w14:paraId="6FC354F6">
      <w:pPr>
        <w:pStyle w:val="9"/>
        <w:spacing w:line="440" w:lineRule="exact"/>
        <w:rPr>
          <w:color w:val="auto"/>
          <w:sz w:val="24"/>
          <w:szCs w:val="24"/>
          <w:highlight w:val="none"/>
        </w:rPr>
      </w:pPr>
    </w:p>
    <w:p w14:paraId="3FFD6598">
      <w:pPr>
        <w:pStyle w:val="9"/>
        <w:spacing w:line="440" w:lineRule="exact"/>
        <w:rPr>
          <w:color w:val="auto"/>
          <w:sz w:val="24"/>
          <w:szCs w:val="24"/>
          <w:highlight w:val="none"/>
        </w:rPr>
      </w:pPr>
    </w:p>
    <w:p w14:paraId="33E098DD">
      <w:pPr>
        <w:pStyle w:val="9"/>
        <w:spacing w:line="440" w:lineRule="exact"/>
        <w:jc w:val="center"/>
        <w:rPr>
          <w:color w:val="auto"/>
          <w:sz w:val="44"/>
          <w:szCs w:val="44"/>
          <w:highlight w:val="none"/>
        </w:rPr>
      </w:pPr>
      <w:r>
        <w:rPr>
          <w:rFonts w:hint="eastAsia" w:hAnsi="宋体"/>
          <w:color w:val="auto"/>
          <w:sz w:val="44"/>
          <w:szCs w:val="44"/>
          <w:highlight w:val="none"/>
          <w:lang w:eastAsia="zh-CN"/>
        </w:rPr>
        <w:t>□</w:t>
      </w:r>
      <w:r>
        <w:rPr>
          <w:rFonts w:hint="eastAsia" w:hAnsi="宋体"/>
          <w:color w:val="auto"/>
          <w:sz w:val="44"/>
          <w:szCs w:val="44"/>
          <w:highlight w:val="none"/>
        </w:rPr>
        <w:t>标准图集清单</w:t>
      </w:r>
    </w:p>
    <w:p w14:paraId="5215B4BD">
      <w:pPr>
        <w:pStyle w:val="9"/>
        <w:spacing w:line="440" w:lineRule="exact"/>
        <w:jc w:val="left"/>
        <w:rPr>
          <w:color w:val="auto"/>
          <w:sz w:val="24"/>
          <w:szCs w:val="24"/>
          <w:highlight w:val="none"/>
        </w:rPr>
      </w:pPr>
      <w:r>
        <w:rPr>
          <w:rFonts w:hint="eastAsia" w:hAnsi="宋体"/>
          <w:color w:val="auto"/>
          <w:sz w:val="24"/>
          <w:szCs w:val="24"/>
          <w:highlight w:val="none"/>
        </w:rPr>
        <w:t>以下标准图集，限于招标文件中指明的章节和内容，构成图纸的一部分。</w:t>
      </w:r>
    </w:p>
    <w:p w14:paraId="5268A1B5">
      <w:pPr>
        <w:pStyle w:val="9"/>
        <w:spacing w:line="440" w:lineRule="exact"/>
        <w:ind w:firstLine="1980" w:firstLineChars="825"/>
        <w:jc w:val="center"/>
        <w:rPr>
          <w:color w:val="auto"/>
          <w:sz w:val="24"/>
          <w:szCs w:val="24"/>
          <w:highlight w:val="none"/>
        </w:rPr>
      </w:pPr>
      <w:r>
        <w:rPr>
          <w:rFonts w:hint="eastAsia" w:hAnsi="宋体"/>
          <w:color w:val="auto"/>
          <w:sz w:val="24"/>
          <w:szCs w:val="24"/>
          <w:highlight w:val="none"/>
        </w:rPr>
        <w:t xml:space="preserve">                                      第  页 共  页</w:t>
      </w:r>
    </w:p>
    <w:tbl>
      <w:tblPr>
        <w:tblStyle w:val="14"/>
        <w:tblW w:w="91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608"/>
        <w:gridCol w:w="2981"/>
        <w:gridCol w:w="1200"/>
        <w:gridCol w:w="1492"/>
      </w:tblGrid>
      <w:tr w14:paraId="7AAF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0"/>
            <w:vAlign w:val="top"/>
          </w:tcPr>
          <w:p w14:paraId="22A0BFBE">
            <w:pPr>
              <w:autoSpaceDN/>
              <w:adjustRightInd/>
              <w:spacing w:line="440" w:lineRule="exact"/>
              <w:jc w:val="center"/>
              <w:rPr>
                <w:rFonts w:ascii="宋体" w:hAnsi="Courier New"/>
                <w:color w:val="auto"/>
                <w:highlight w:val="none"/>
              </w:rPr>
            </w:pPr>
            <w:r>
              <w:rPr>
                <w:rFonts w:hint="eastAsia" w:ascii="宋体" w:hAnsi="Courier New"/>
                <w:color w:val="auto"/>
                <w:highlight w:val="none"/>
              </w:rPr>
              <w:t>序号</w:t>
            </w:r>
          </w:p>
        </w:tc>
        <w:tc>
          <w:tcPr>
            <w:tcW w:w="2608" w:type="dxa"/>
            <w:tcBorders>
              <w:top w:val="single" w:color="auto" w:sz="4" w:space="0"/>
              <w:left w:val="nil"/>
              <w:bottom w:val="single" w:color="auto" w:sz="4" w:space="0"/>
              <w:right w:val="single" w:color="auto" w:sz="4" w:space="0"/>
            </w:tcBorders>
            <w:noWrap w:val="0"/>
            <w:vAlign w:val="top"/>
          </w:tcPr>
          <w:p w14:paraId="26964E90">
            <w:pPr>
              <w:autoSpaceDN/>
              <w:adjustRightInd/>
              <w:spacing w:line="440" w:lineRule="exact"/>
              <w:jc w:val="center"/>
              <w:rPr>
                <w:rFonts w:ascii="宋体" w:hAnsi="Courier New"/>
                <w:color w:val="auto"/>
                <w:highlight w:val="none"/>
              </w:rPr>
            </w:pPr>
            <w:r>
              <w:rPr>
                <w:rFonts w:hint="eastAsia" w:ascii="宋体" w:hAnsi="Courier New"/>
                <w:color w:val="auto"/>
                <w:highlight w:val="none"/>
              </w:rPr>
              <w:t>图集编号</w:t>
            </w:r>
          </w:p>
        </w:tc>
        <w:tc>
          <w:tcPr>
            <w:tcW w:w="2981" w:type="dxa"/>
            <w:tcBorders>
              <w:top w:val="single" w:color="auto" w:sz="4" w:space="0"/>
              <w:left w:val="nil"/>
              <w:bottom w:val="single" w:color="auto" w:sz="4" w:space="0"/>
              <w:right w:val="single" w:color="auto" w:sz="4" w:space="0"/>
            </w:tcBorders>
            <w:noWrap w:val="0"/>
            <w:vAlign w:val="top"/>
          </w:tcPr>
          <w:p w14:paraId="2735690B">
            <w:pPr>
              <w:autoSpaceDN/>
              <w:adjustRightInd/>
              <w:spacing w:line="440" w:lineRule="exact"/>
              <w:jc w:val="center"/>
              <w:rPr>
                <w:rFonts w:ascii="宋体" w:hAnsi="Courier New"/>
                <w:color w:val="auto"/>
                <w:highlight w:val="none"/>
              </w:rPr>
            </w:pPr>
            <w:r>
              <w:rPr>
                <w:rFonts w:hint="eastAsia" w:ascii="宋体" w:hAnsi="Courier New"/>
                <w:color w:val="auto"/>
                <w:highlight w:val="none"/>
              </w:rPr>
              <w:t>图集名称</w:t>
            </w:r>
          </w:p>
        </w:tc>
        <w:tc>
          <w:tcPr>
            <w:tcW w:w="1200" w:type="dxa"/>
            <w:tcBorders>
              <w:top w:val="single" w:color="auto" w:sz="4" w:space="0"/>
              <w:left w:val="nil"/>
              <w:bottom w:val="single" w:color="auto" w:sz="4" w:space="0"/>
              <w:right w:val="single" w:color="auto" w:sz="4" w:space="0"/>
            </w:tcBorders>
            <w:noWrap w:val="0"/>
            <w:vAlign w:val="top"/>
          </w:tcPr>
          <w:p w14:paraId="1A0FDDB1">
            <w:pPr>
              <w:autoSpaceDN/>
              <w:adjustRightInd/>
              <w:spacing w:line="440" w:lineRule="exact"/>
              <w:jc w:val="center"/>
              <w:rPr>
                <w:rFonts w:ascii="宋体" w:hAnsi="Courier New"/>
                <w:color w:val="auto"/>
                <w:highlight w:val="none"/>
              </w:rPr>
            </w:pPr>
            <w:r>
              <w:rPr>
                <w:rFonts w:hint="eastAsia" w:ascii="宋体" w:hAnsi="Courier New"/>
                <w:color w:val="auto"/>
                <w:highlight w:val="none"/>
              </w:rPr>
              <w:t>日期</w:t>
            </w:r>
          </w:p>
        </w:tc>
        <w:tc>
          <w:tcPr>
            <w:tcW w:w="1492" w:type="dxa"/>
            <w:tcBorders>
              <w:top w:val="single" w:color="auto" w:sz="4" w:space="0"/>
              <w:left w:val="nil"/>
              <w:bottom w:val="single" w:color="auto" w:sz="4" w:space="0"/>
              <w:right w:val="single" w:color="auto" w:sz="4" w:space="0"/>
            </w:tcBorders>
            <w:noWrap w:val="0"/>
            <w:vAlign w:val="top"/>
          </w:tcPr>
          <w:p w14:paraId="7F5A77F2">
            <w:pPr>
              <w:autoSpaceDN/>
              <w:adjustRightInd/>
              <w:spacing w:line="440" w:lineRule="exact"/>
              <w:jc w:val="center"/>
              <w:rPr>
                <w:rFonts w:ascii="宋体" w:hAnsi="Courier New"/>
                <w:color w:val="auto"/>
                <w:highlight w:val="none"/>
              </w:rPr>
            </w:pPr>
            <w:r>
              <w:rPr>
                <w:rFonts w:hint="eastAsia" w:ascii="宋体" w:hAnsi="Courier New"/>
                <w:color w:val="auto"/>
                <w:highlight w:val="none"/>
              </w:rPr>
              <w:t>编写人</w:t>
            </w:r>
          </w:p>
        </w:tc>
      </w:tr>
      <w:tr w14:paraId="4286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top"/>
          </w:tcPr>
          <w:p w14:paraId="646F7DB7">
            <w:pPr>
              <w:pStyle w:val="9"/>
              <w:spacing w:line="440" w:lineRule="exact"/>
              <w:jc w:val="center"/>
              <w:rPr>
                <w:rFonts w:hint="eastAsia"/>
                <w:color w:val="auto"/>
                <w:kern w:val="2"/>
                <w:sz w:val="24"/>
                <w:szCs w:val="24"/>
                <w:highlight w:val="none"/>
              </w:rPr>
            </w:pPr>
            <w:r>
              <w:rPr>
                <w:rFonts w:hint="eastAsia"/>
                <w:color w:val="auto"/>
                <w:kern w:val="2"/>
                <w:sz w:val="24"/>
                <w:szCs w:val="24"/>
                <w:highlight w:val="none"/>
              </w:rPr>
              <w:t>1</w:t>
            </w:r>
          </w:p>
        </w:tc>
        <w:tc>
          <w:tcPr>
            <w:tcW w:w="2608" w:type="dxa"/>
            <w:tcBorders>
              <w:top w:val="single" w:color="auto" w:sz="4" w:space="0"/>
              <w:left w:val="nil"/>
              <w:bottom w:val="single" w:color="auto" w:sz="4" w:space="0"/>
              <w:right w:val="single" w:color="auto" w:sz="4" w:space="0"/>
            </w:tcBorders>
            <w:noWrap w:val="0"/>
            <w:vAlign w:val="center"/>
          </w:tcPr>
          <w:p w14:paraId="55AF7B6A">
            <w:pPr>
              <w:pStyle w:val="9"/>
              <w:spacing w:line="440" w:lineRule="exact"/>
              <w:jc w:val="center"/>
              <w:rPr>
                <w:color w:val="auto"/>
                <w:kern w:val="2"/>
                <w:sz w:val="24"/>
                <w:szCs w:val="24"/>
                <w:highlight w:val="none"/>
              </w:rPr>
            </w:pPr>
            <w:r>
              <w:rPr>
                <w:color w:val="auto"/>
                <w:kern w:val="2"/>
                <w:sz w:val="24"/>
                <w:szCs w:val="24"/>
                <w:highlight w:val="none"/>
              </w:rPr>
              <w:t>20S515</w:t>
            </w:r>
          </w:p>
        </w:tc>
        <w:tc>
          <w:tcPr>
            <w:tcW w:w="2981" w:type="dxa"/>
            <w:tcBorders>
              <w:top w:val="single" w:color="auto" w:sz="4" w:space="0"/>
              <w:left w:val="nil"/>
              <w:bottom w:val="single" w:color="auto" w:sz="4" w:space="0"/>
              <w:right w:val="single" w:color="auto" w:sz="4" w:space="0"/>
            </w:tcBorders>
            <w:noWrap w:val="0"/>
            <w:vAlign w:val="center"/>
          </w:tcPr>
          <w:p w14:paraId="39822BFD">
            <w:pPr>
              <w:pStyle w:val="9"/>
              <w:spacing w:line="440" w:lineRule="exact"/>
              <w:jc w:val="center"/>
              <w:rPr>
                <w:color w:val="auto"/>
                <w:kern w:val="2"/>
                <w:sz w:val="24"/>
                <w:szCs w:val="24"/>
                <w:highlight w:val="none"/>
              </w:rPr>
            </w:pPr>
            <w:r>
              <w:rPr>
                <w:rFonts w:hint="eastAsia"/>
                <w:color w:val="auto"/>
                <w:kern w:val="2"/>
                <w:sz w:val="24"/>
                <w:szCs w:val="24"/>
                <w:highlight w:val="none"/>
              </w:rPr>
              <w:t>钢筋混凝土及砖砌排水检查井</w:t>
            </w:r>
          </w:p>
        </w:tc>
        <w:tc>
          <w:tcPr>
            <w:tcW w:w="1200" w:type="dxa"/>
            <w:tcBorders>
              <w:top w:val="single" w:color="auto" w:sz="4" w:space="0"/>
              <w:left w:val="nil"/>
              <w:bottom w:val="single" w:color="auto" w:sz="4" w:space="0"/>
              <w:right w:val="single" w:color="auto" w:sz="4" w:space="0"/>
            </w:tcBorders>
            <w:noWrap w:val="0"/>
            <w:vAlign w:val="center"/>
          </w:tcPr>
          <w:p w14:paraId="2160FBDF">
            <w:pPr>
              <w:pStyle w:val="9"/>
              <w:spacing w:line="440" w:lineRule="exact"/>
              <w:jc w:val="center"/>
              <w:rPr>
                <w:color w:val="auto"/>
                <w:kern w:val="2"/>
                <w:highlight w:val="none"/>
              </w:rPr>
            </w:pPr>
            <w:r>
              <w:rPr>
                <w:rFonts w:hint="eastAsia"/>
                <w:color w:val="auto"/>
                <w:kern w:val="2"/>
                <w:sz w:val="24"/>
                <w:szCs w:val="24"/>
                <w:highlight w:val="none"/>
              </w:rPr>
              <w:t>2020年9月</w:t>
            </w:r>
          </w:p>
        </w:tc>
        <w:tc>
          <w:tcPr>
            <w:tcW w:w="1492" w:type="dxa"/>
            <w:tcBorders>
              <w:top w:val="single" w:color="auto" w:sz="4" w:space="0"/>
              <w:left w:val="nil"/>
              <w:bottom w:val="single" w:color="auto" w:sz="4" w:space="0"/>
              <w:right w:val="single" w:color="auto" w:sz="4" w:space="0"/>
            </w:tcBorders>
            <w:noWrap w:val="0"/>
            <w:vAlign w:val="top"/>
          </w:tcPr>
          <w:p w14:paraId="1484A51F">
            <w:pPr>
              <w:autoSpaceDN/>
              <w:adjustRightInd/>
              <w:spacing w:line="440" w:lineRule="exact"/>
              <w:jc w:val="center"/>
              <w:rPr>
                <w:rFonts w:ascii="宋体" w:hAnsi="Courier New"/>
                <w:color w:val="auto"/>
                <w:highlight w:val="none"/>
              </w:rPr>
            </w:pPr>
            <w:r>
              <w:rPr>
                <w:rFonts w:hint="eastAsia" w:ascii="宋体" w:hAnsi="Courier New"/>
                <w:color w:val="auto"/>
                <w:kern w:val="2"/>
                <w:highlight w:val="none"/>
              </w:rPr>
              <w:t>中国建筑标准设计研究院</w:t>
            </w:r>
          </w:p>
        </w:tc>
      </w:tr>
      <w:tr w14:paraId="6FDA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top"/>
          </w:tcPr>
          <w:p w14:paraId="2CCF89FC">
            <w:pPr>
              <w:pStyle w:val="9"/>
              <w:spacing w:line="440" w:lineRule="exact"/>
              <w:jc w:val="center"/>
              <w:rPr>
                <w:rFonts w:hint="eastAsia"/>
                <w:color w:val="auto"/>
                <w:kern w:val="2"/>
                <w:sz w:val="24"/>
                <w:szCs w:val="24"/>
                <w:highlight w:val="none"/>
              </w:rPr>
            </w:pPr>
            <w:r>
              <w:rPr>
                <w:rFonts w:hint="eastAsia"/>
                <w:color w:val="auto"/>
                <w:kern w:val="2"/>
                <w:sz w:val="24"/>
                <w:szCs w:val="24"/>
                <w:highlight w:val="none"/>
              </w:rPr>
              <w:t>2</w:t>
            </w:r>
          </w:p>
        </w:tc>
        <w:tc>
          <w:tcPr>
            <w:tcW w:w="2608" w:type="dxa"/>
            <w:tcBorders>
              <w:top w:val="single" w:color="auto" w:sz="4" w:space="0"/>
              <w:left w:val="nil"/>
              <w:bottom w:val="single" w:color="auto" w:sz="4" w:space="0"/>
              <w:right w:val="single" w:color="auto" w:sz="4" w:space="0"/>
            </w:tcBorders>
            <w:noWrap w:val="0"/>
            <w:vAlign w:val="center"/>
          </w:tcPr>
          <w:p w14:paraId="2B575171">
            <w:pPr>
              <w:pStyle w:val="9"/>
              <w:spacing w:line="440" w:lineRule="exact"/>
              <w:jc w:val="center"/>
              <w:rPr>
                <w:color w:val="auto"/>
                <w:kern w:val="2"/>
                <w:sz w:val="24"/>
                <w:szCs w:val="24"/>
                <w:highlight w:val="none"/>
              </w:rPr>
            </w:pPr>
            <w:r>
              <w:rPr>
                <w:rFonts w:hint="eastAsia"/>
                <w:color w:val="auto"/>
                <w:kern w:val="2"/>
                <w:sz w:val="24"/>
                <w:szCs w:val="24"/>
                <w:highlight w:val="none"/>
              </w:rPr>
              <w:t>2012浙S15</w:t>
            </w:r>
          </w:p>
        </w:tc>
        <w:tc>
          <w:tcPr>
            <w:tcW w:w="2981" w:type="dxa"/>
            <w:tcBorders>
              <w:top w:val="single" w:color="auto" w:sz="4" w:space="0"/>
              <w:left w:val="nil"/>
              <w:bottom w:val="single" w:color="auto" w:sz="4" w:space="0"/>
              <w:right w:val="single" w:color="auto" w:sz="4" w:space="0"/>
            </w:tcBorders>
            <w:noWrap w:val="0"/>
            <w:vAlign w:val="center"/>
          </w:tcPr>
          <w:p w14:paraId="49645789">
            <w:pPr>
              <w:pStyle w:val="9"/>
              <w:spacing w:line="440" w:lineRule="exact"/>
              <w:jc w:val="center"/>
              <w:rPr>
                <w:color w:val="auto"/>
                <w:kern w:val="2"/>
                <w:sz w:val="24"/>
                <w:szCs w:val="24"/>
                <w:highlight w:val="none"/>
              </w:rPr>
            </w:pPr>
            <w:r>
              <w:rPr>
                <w:rFonts w:hint="eastAsia"/>
                <w:color w:val="auto"/>
                <w:kern w:val="2"/>
                <w:sz w:val="24"/>
                <w:szCs w:val="24"/>
                <w:highlight w:val="none"/>
              </w:rPr>
              <w:t>塑料排水检查井</w:t>
            </w:r>
          </w:p>
        </w:tc>
        <w:tc>
          <w:tcPr>
            <w:tcW w:w="1200" w:type="dxa"/>
            <w:tcBorders>
              <w:top w:val="single" w:color="auto" w:sz="4" w:space="0"/>
              <w:left w:val="nil"/>
              <w:bottom w:val="single" w:color="auto" w:sz="4" w:space="0"/>
              <w:right w:val="single" w:color="auto" w:sz="4" w:space="0"/>
            </w:tcBorders>
            <w:noWrap w:val="0"/>
            <w:vAlign w:val="center"/>
          </w:tcPr>
          <w:p w14:paraId="0F7D54FA">
            <w:pPr>
              <w:pStyle w:val="9"/>
              <w:spacing w:line="440" w:lineRule="exact"/>
              <w:jc w:val="center"/>
              <w:rPr>
                <w:color w:val="auto"/>
                <w:kern w:val="2"/>
                <w:highlight w:val="none"/>
              </w:rPr>
            </w:pPr>
            <w:r>
              <w:rPr>
                <w:rFonts w:hint="eastAsia"/>
                <w:color w:val="auto"/>
                <w:kern w:val="2"/>
                <w:sz w:val="24"/>
                <w:szCs w:val="24"/>
                <w:highlight w:val="none"/>
              </w:rPr>
              <w:t>2012年9月</w:t>
            </w:r>
          </w:p>
        </w:tc>
        <w:tc>
          <w:tcPr>
            <w:tcW w:w="1492" w:type="dxa"/>
            <w:tcBorders>
              <w:top w:val="single" w:color="auto" w:sz="4" w:space="0"/>
              <w:left w:val="nil"/>
              <w:bottom w:val="single" w:color="auto" w:sz="4" w:space="0"/>
              <w:right w:val="single" w:color="auto" w:sz="4" w:space="0"/>
            </w:tcBorders>
            <w:noWrap w:val="0"/>
            <w:vAlign w:val="top"/>
          </w:tcPr>
          <w:p w14:paraId="74097A6A">
            <w:pPr>
              <w:autoSpaceDN/>
              <w:adjustRightInd/>
              <w:spacing w:line="440" w:lineRule="exact"/>
              <w:jc w:val="center"/>
              <w:rPr>
                <w:rFonts w:ascii="宋体" w:hAnsi="Courier New"/>
                <w:color w:val="auto"/>
                <w:highlight w:val="none"/>
              </w:rPr>
            </w:pPr>
            <w:r>
              <w:rPr>
                <w:rFonts w:hint="eastAsia" w:ascii="宋体" w:hAnsi="Courier New"/>
                <w:color w:val="auto"/>
                <w:kern w:val="2"/>
                <w:highlight w:val="none"/>
              </w:rPr>
              <w:t>浙江省城乡规划设计研究院</w:t>
            </w:r>
          </w:p>
        </w:tc>
      </w:tr>
      <w:tr w14:paraId="10C6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765C73F6">
            <w:pPr>
              <w:pStyle w:val="9"/>
              <w:spacing w:line="440" w:lineRule="exact"/>
              <w:jc w:val="center"/>
              <w:rPr>
                <w:color w:val="auto"/>
                <w:highlight w:val="none"/>
              </w:rPr>
            </w:pPr>
            <w:r>
              <w:rPr>
                <w:rFonts w:hint="eastAsia"/>
                <w:color w:val="auto"/>
                <w:kern w:val="2"/>
                <w:sz w:val="24"/>
                <w:szCs w:val="24"/>
                <w:highlight w:val="none"/>
              </w:rPr>
              <w:t>3</w:t>
            </w:r>
          </w:p>
        </w:tc>
        <w:tc>
          <w:tcPr>
            <w:tcW w:w="2608" w:type="dxa"/>
            <w:tcBorders>
              <w:top w:val="single" w:color="auto" w:sz="4" w:space="0"/>
              <w:left w:val="nil"/>
              <w:bottom w:val="single" w:color="auto" w:sz="4" w:space="0"/>
              <w:right w:val="single" w:color="auto" w:sz="4" w:space="0"/>
            </w:tcBorders>
            <w:noWrap w:val="0"/>
            <w:vAlign w:val="center"/>
          </w:tcPr>
          <w:p w14:paraId="6C21DD9F">
            <w:pPr>
              <w:pStyle w:val="9"/>
              <w:spacing w:line="440" w:lineRule="exact"/>
              <w:jc w:val="center"/>
              <w:rPr>
                <w:color w:val="auto"/>
                <w:highlight w:val="none"/>
              </w:rPr>
            </w:pPr>
            <w:r>
              <w:rPr>
                <w:rFonts w:hint="eastAsia"/>
                <w:color w:val="auto"/>
                <w:kern w:val="2"/>
                <w:sz w:val="24"/>
                <w:szCs w:val="24"/>
                <w:highlight w:val="none"/>
              </w:rPr>
              <w:t>2010浙S13</w:t>
            </w:r>
          </w:p>
        </w:tc>
        <w:tc>
          <w:tcPr>
            <w:tcW w:w="2981" w:type="dxa"/>
            <w:tcBorders>
              <w:top w:val="single" w:color="auto" w:sz="4" w:space="0"/>
              <w:left w:val="nil"/>
              <w:bottom w:val="single" w:color="auto" w:sz="4" w:space="0"/>
              <w:right w:val="single" w:color="auto" w:sz="4" w:space="0"/>
            </w:tcBorders>
            <w:noWrap w:val="0"/>
            <w:vAlign w:val="center"/>
          </w:tcPr>
          <w:p w14:paraId="26D8D122">
            <w:pPr>
              <w:pStyle w:val="9"/>
              <w:spacing w:line="440" w:lineRule="exact"/>
              <w:jc w:val="center"/>
              <w:rPr>
                <w:color w:val="auto"/>
                <w:highlight w:val="none"/>
              </w:rPr>
            </w:pPr>
            <w:r>
              <w:rPr>
                <w:rFonts w:hint="eastAsia"/>
                <w:color w:val="auto"/>
                <w:kern w:val="2"/>
                <w:sz w:val="24"/>
                <w:szCs w:val="24"/>
                <w:highlight w:val="none"/>
              </w:rPr>
              <w:t>玻璃钢化粪池选用及安装</w:t>
            </w:r>
          </w:p>
        </w:tc>
        <w:tc>
          <w:tcPr>
            <w:tcW w:w="1200" w:type="dxa"/>
            <w:tcBorders>
              <w:top w:val="single" w:color="auto" w:sz="4" w:space="0"/>
              <w:left w:val="nil"/>
              <w:bottom w:val="single" w:color="auto" w:sz="4" w:space="0"/>
              <w:right w:val="single" w:color="auto" w:sz="4" w:space="0"/>
            </w:tcBorders>
            <w:noWrap w:val="0"/>
            <w:vAlign w:val="center"/>
          </w:tcPr>
          <w:p w14:paraId="66F6C355">
            <w:pPr>
              <w:pStyle w:val="9"/>
              <w:spacing w:line="440" w:lineRule="exact"/>
              <w:jc w:val="center"/>
              <w:rPr>
                <w:color w:val="auto"/>
                <w:highlight w:val="none"/>
              </w:rPr>
            </w:pPr>
            <w:r>
              <w:rPr>
                <w:rFonts w:hint="eastAsia"/>
                <w:color w:val="auto"/>
                <w:kern w:val="2"/>
                <w:sz w:val="24"/>
                <w:szCs w:val="24"/>
                <w:highlight w:val="none"/>
              </w:rPr>
              <w:t>2010年11月</w:t>
            </w:r>
          </w:p>
        </w:tc>
        <w:tc>
          <w:tcPr>
            <w:tcW w:w="1492" w:type="dxa"/>
            <w:tcBorders>
              <w:top w:val="single" w:color="auto" w:sz="4" w:space="0"/>
              <w:left w:val="nil"/>
              <w:bottom w:val="single" w:color="auto" w:sz="4" w:space="0"/>
              <w:right w:val="single" w:color="auto" w:sz="4" w:space="0"/>
            </w:tcBorders>
            <w:noWrap w:val="0"/>
            <w:vAlign w:val="top"/>
          </w:tcPr>
          <w:p w14:paraId="52B02A94">
            <w:pPr>
              <w:pStyle w:val="9"/>
              <w:spacing w:line="440" w:lineRule="exact"/>
              <w:jc w:val="center"/>
              <w:rPr>
                <w:rFonts w:ascii="宋体" w:hAnsi="Courier New"/>
                <w:color w:val="auto"/>
                <w:highlight w:val="none"/>
              </w:rPr>
            </w:pPr>
            <w:r>
              <w:rPr>
                <w:rFonts w:hint="eastAsia"/>
                <w:color w:val="auto"/>
                <w:kern w:val="2"/>
                <w:sz w:val="24"/>
                <w:szCs w:val="24"/>
                <w:highlight w:val="none"/>
              </w:rPr>
              <w:t>浙江省建筑科学设计研究院有限公司</w:t>
            </w:r>
          </w:p>
        </w:tc>
      </w:tr>
      <w:tr w14:paraId="0390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2D4FECB0">
            <w:pPr>
              <w:pStyle w:val="9"/>
              <w:spacing w:line="440" w:lineRule="exact"/>
              <w:jc w:val="center"/>
              <w:rPr>
                <w:rFonts w:ascii="宋体" w:hAnsi="Courier New"/>
                <w:color w:val="auto"/>
                <w:highlight w:val="none"/>
              </w:rPr>
            </w:pPr>
            <w:r>
              <w:rPr>
                <w:rFonts w:hint="eastAsia"/>
                <w:color w:val="auto"/>
                <w:kern w:val="2"/>
                <w:sz w:val="24"/>
                <w:szCs w:val="24"/>
                <w:highlight w:val="none"/>
              </w:rPr>
              <w:t>4</w:t>
            </w:r>
          </w:p>
        </w:tc>
        <w:tc>
          <w:tcPr>
            <w:tcW w:w="2608" w:type="dxa"/>
            <w:tcBorders>
              <w:top w:val="single" w:color="auto" w:sz="4" w:space="0"/>
              <w:left w:val="nil"/>
              <w:bottom w:val="single" w:color="auto" w:sz="4" w:space="0"/>
              <w:right w:val="single" w:color="auto" w:sz="4" w:space="0"/>
            </w:tcBorders>
            <w:noWrap w:val="0"/>
            <w:vAlign w:val="center"/>
          </w:tcPr>
          <w:p w14:paraId="087EAE02">
            <w:pPr>
              <w:pStyle w:val="9"/>
              <w:spacing w:line="440" w:lineRule="exact"/>
              <w:jc w:val="center"/>
              <w:rPr>
                <w:rFonts w:ascii="宋体" w:hAnsi="Courier New"/>
                <w:color w:val="auto"/>
                <w:highlight w:val="none"/>
              </w:rPr>
            </w:pPr>
            <w:r>
              <w:rPr>
                <w:color w:val="auto"/>
                <w:kern w:val="2"/>
                <w:sz w:val="24"/>
                <w:szCs w:val="24"/>
                <w:highlight w:val="none"/>
              </w:rPr>
              <w:t>02J331</w:t>
            </w:r>
          </w:p>
        </w:tc>
        <w:tc>
          <w:tcPr>
            <w:tcW w:w="2981" w:type="dxa"/>
            <w:tcBorders>
              <w:top w:val="single" w:color="auto" w:sz="4" w:space="0"/>
              <w:left w:val="nil"/>
              <w:bottom w:val="single" w:color="auto" w:sz="4" w:space="0"/>
              <w:right w:val="single" w:color="auto" w:sz="4" w:space="0"/>
            </w:tcBorders>
            <w:noWrap w:val="0"/>
            <w:vAlign w:val="center"/>
          </w:tcPr>
          <w:p w14:paraId="698C0DC4">
            <w:pPr>
              <w:pStyle w:val="9"/>
              <w:spacing w:line="440" w:lineRule="exact"/>
              <w:jc w:val="center"/>
              <w:rPr>
                <w:rFonts w:ascii="宋体" w:hAnsi="Courier New"/>
                <w:color w:val="auto"/>
                <w:highlight w:val="none"/>
              </w:rPr>
            </w:pPr>
            <w:r>
              <w:rPr>
                <w:rFonts w:hint="eastAsia"/>
                <w:color w:val="auto"/>
                <w:kern w:val="2"/>
                <w:sz w:val="24"/>
                <w:szCs w:val="24"/>
                <w:highlight w:val="none"/>
              </w:rPr>
              <w:t>地沟及盖板</w:t>
            </w:r>
          </w:p>
        </w:tc>
        <w:tc>
          <w:tcPr>
            <w:tcW w:w="1200" w:type="dxa"/>
            <w:tcBorders>
              <w:top w:val="single" w:color="auto" w:sz="4" w:space="0"/>
              <w:left w:val="nil"/>
              <w:bottom w:val="single" w:color="auto" w:sz="4" w:space="0"/>
              <w:right w:val="single" w:color="auto" w:sz="4" w:space="0"/>
            </w:tcBorders>
            <w:noWrap w:val="0"/>
            <w:vAlign w:val="center"/>
          </w:tcPr>
          <w:p w14:paraId="13F35834">
            <w:pPr>
              <w:pStyle w:val="9"/>
              <w:spacing w:line="440" w:lineRule="exact"/>
              <w:jc w:val="center"/>
              <w:rPr>
                <w:rFonts w:ascii="宋体" w:hAnsi="Courier New"/>
                <w:color w:val="auto"/>
                <w:highlight w:val="none"/>
              </w:rPr>
            </w:pPr>
            <w:r>
              <w:rPr>
                <w:rFonts w:hint="eastAsia"/>
                <w:color w:val="auto"/>
                <w:kern w:val="2"/>
                <w:sz w:val="24"/>
                <w:szCs w:val="24"/>
                <w:highlight w:val="none"/>
              </w:rPr>
              <w:t>2002年12月</w:t>
            </w:r>
          </w:p>
        </w:tc>
        <w:tc>
          <w:tcPr>
            <w:tcW w:w="1492" w:type="dxa"/>
            <w:tcBorders>
              <w:top w:val="single" w:color="auto" w:sz="4" w:space="0"/>
              <w:left w:val="nil"/>
              <w:bottom w:val="single" w:color="auto" w:sz="4" w:space="0"/>
              <w:right w:val="single" w:color="auto" w:sz="4" w:space="0"/>
            </w:tcBorders>
            <w:noWrap w:val="0"/>
            <w:vAlign w:val="top"/>
          </w:tcPr>
          <w:p w14:paraId="583D3DD2">
            <w:pPr>
              <w:pStyle w:val="9"/>
              <w:spacing w:line="440" w:lineRule="exact"/>
              <w:jc w:val="center"/>
              <w:rPr>
                <w:rFonts w:ascii="宋体" w:hAnsi="Courier New"/>
                <w:color w:val="auto"/>
                <w:highlight w:val="none"/>
              </w:rPr>
            </w:pPr>
            <w:r>
              <w:rPr>
                <w:rFonts w:hint="eastAsia"/>
                <w:color w:val="auto"/>
                <w:kern w:val="2"/>
                <w:sz w:val="24"/>
                <w:szCs w:val="24"/>
                <w:highlight w:val="none"/>
              </w:rPr>
              <w:t>中元国际工程设计研究</w:t>
            </w:r>
          </w:p>
        </w:tc>
      </w:tr>
      <w:tr w14:paraId="40AF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634F2CB8">
            <w:pPr>
              <w:pStyle w:val="9"/>
              <w:spacing w:line="440" w:lineRule="exact"/>
              <w:jc w:val="center"/>
              <w:rPr>
                <w:rFonts w:ascii="宋体" w:hAnsi="Courier New"/>
                <w:color w:val="auto"/>
                <w:highlight w:val="none"/>
              </w:rPr>
            </w:pPr>
            <w:r>
              <w:rPr>
                <w:rFonts w:hint="eastAsia" w:hAnsi="Courier New"/>
                <w:color w:val="auto"/>
                <w:kern w:val="2"/>
                <w:sz w:val="24"/>
                <w:szCs w:val="24"/>
                <w:highlight w:val="none"/>
                <w:lang w:val="en-US" w:eastAsia="zh-CN"/>
              </w:rPr>
              <w:t>5</w:t>
            </w:r>
          </w:p>
        </w:tc>
        <w:tc>
          <w:tcPr>
            <w:tcW w:w="2608" w:type="dxa"/>
            <w:tcBorders>
              <w:top w:val="single" w:color="auto" w:sz="4" w:space="0"/>
              <w:left w:val="nil"/>
              <w:bottom w:val="single" w:color="auto" w:sz="4" w:space="0"/>
              <w:right w:val="single" w:color="auto" w:sz="4" w:space="0"/>
            </w:tcBorders>
            <w:noWrap w:val="0"/>
            <w:vAlign w:val="center"/>
          </w:tcPr>
          <w:p w14:paraId="1AFF10BF">
            <w:pPr>
              <w:pStyle w:val="9"/>
              <w:spacing w:line="440" w:lineRule="exact"/>
              <w:jc w:val="center"/>
              <w:rPr>
                <w:rFonts w:ascii="宋体" w:hAnsi="Courier New"/>
                <w:color w:val="auto"/>
                <w:highlight w:val="none"/>
              </w:rPr>
            </w:pPr>
            <w:r>
              <w:rPr>
                <w:rFonts w:hint="eastAsia" w:hAnsi="Courier New"/>
                <w:color w:val="auto"/>
                <w:kern w:val="2"/>
                <w:sz w:val="24"/>
                <w:szCs w:val="24"/>
                <w:highlight w:val="none"/>
              </w:rPr>
              <w:t>07MS101-2-P52</w:t>
            </w:r>
          </w:p>
        </w:tc>
        <w:tc>
          <w:tcPr>
            <w:tcW w:w="2981" w:type="dxa"/>
            <w:tcBorders>
              <w:top w:val="single" w:color="auto" w:sz="4" w:space="0"/>
              <w:left w:val="nil"/>
              <w:bottom w:val="single" w:color="auto" w:sz="4" w:space="0"/>
              <w:right w:val="single" w:color="auto" w:sz="4" w:space="0"/>
            </w:tcBorders>
            <w:noWrap w:val="0"/>
            <w:vAlign w:val="center"/>
          </w:tcPr>
          <w:p w14:paraId="5EED8BE0">
            <w:pPr>
              <w:pStyle w:val="9"/>
              <w:spacing w:line="440" w:lineRule="exact"/>
              <w:jc w:val="center"/>
              <w:rPr>
                <w:rFonts w:ascii="宋体" w:hAnsi="Courier New"/>
                <w:color w:val="auto"/>
                <w:highlight w:val="none"/>
              </w:rPr>
            </w:pPr>
            <w:r>
              <w:rPr>
                <w:rFonts w:hint="eastAsia" w:hAnsi="Courier New"/>
                <w:color w:val="auto"/>
                <w:kern w:val="2"/>
                <w:sz w:val="24"/>
                <w:szCs w:val="24"/>
                <w:highlight w:val="none"/>
              </w:rPr>
              <w:t>市政给水管道工程及附属设施</w:t>
            </w:r>
          </w:p>
        </w:tc>
        <w:tc>
          <w:tcPr>
            <w:tcW w:w="1200" w:type="dxa"/>
            <w:tcBorders>
              <w:top w:val="single" w:color="auto" w:sz="4" w:space="0"/>
              <w:left w:val="nil"/>
              <w:bottom w:val="single" w:color="auto" w:sz="4" w:space="0"/>
              <w:right w:val="single" w:color="auto" w:sz="4" w:space="0"/>
            </w:tcBorders>
            <w:noWrap w:val="0"/>
            <w:vAlign w:val="center"/>
          </w:tcPr>
          <w:p w14:paraId="61EBE049">
            <w:pPr>
              <w:pStyle w:val="9"/>
              <w:spacing w:line="440" w:lineRule="exact"/>
              <w:jc w:val="center"/>
              <w:rPr>
                <w:rFonts w:ascii="宋体" w:hAnsi="Courier New"/>
                <w:color w:val="auto"/>
                <w:highlight w:val="none"/>
              </w:rPr>
            </w:pPr>
            <w:r>
              <w:rPr>
                <w:rFonts w:hint="eastAsia" w:hAnsi="Courier New"/>
                <w:color w:val="auto"/>
                <w:kern w:val="2"/>
                <w:sz w:val="24"/>
                <w:szCs w:val="24"/>
                <w:highlight w:val="none"/>
                <w:lang w:val="en-US" w:eastAsia="zh-CN"/>
              </w:rPr>
              <w:t>2007年12月</w:t>
            </w:r>
          </w:p>
        </w:tc>
        <w:tc>
          <w:tcPr>
            <w:tcW w:w="1492" w:type="dxa"/>
            <w:tcBorders>
              <w:top w:val="single" w:color="auto" w:sz="4" w:space="0"/>
              <w:left w:val="nil"/>
              <w:bottom w:val="single" w:color="auto" w:sz="4" w:space="0"/>
              <w:right w:val="single" w:color="auto" w:sz="4" w:space="0"/>
            </w:tcBorders>
            <w:noWrap w:val="0"/>
            <w:vAlign w:val="top"/>
          </w:tcPr>
          <w:p w14:paraId="6252500F">
            <w:pPr>
              <w:pStyle w:val="9"/>
              <w:spacing w:line="440" w:lineRule="exact"/>
              <w:jc w:val="center"/>
              <w:rPr>
                <w:rFonts w:ascii="宋体" w:hAnsi="Courier New"/>
                <w:color w:val="auto"/>
                <w:highlight w:val="none"/>
              </w:rPr>
            </w:pPr>
            <w:r>
              <w:rPr>
                <w:rFonts w:hint="eastAsia" w:hAnsi="Courier New"/>
                <w:color w:val="auto"/>
                <w:kern w:val="2"/>
                <w:sz w:val="24"/>
                <w:szCs w:val="24"/>
                <w:highlight w:val="none"/>
                <w:lang w:val="en-US" w:eastAsia="zh-CN"/>
              </w:rPr>
              <w:t>中国建筑标准设计研究院</w:t>
            </w:r>
          </w:p>
        </w:tc>
      </w:tr>
    </w:tbl>
    <w:p w14:paraId="0252407F">
      <w:pPr>
        <w:pStyle w:val="8"/>
        <w:ind w:left="0" w:leftChars="0"/>
        <w:rPr>
          <w:color w:val="auto"/>
          <w:highlight w:val="none"/>
        </w:rPr>
      </w:pPr>
    </w:p>
    <w:p w14:paraId="5F884996">
      <w:pPr>
        <w:rPr>
          <w:color w:val="auto"/>
          <w:highlight w:val="none"/>
        </w:rPr>
      </w:pPr>
    </w:p>
    <w:p w14:paraId="3E643B22">
      <w:pPr>
        <w:rPr>
          <w:color w:val="auto"/>
          <w:highlight w:val="none"/>
        </w:rPr>
      </w:pPr>
    </w:p>
    <w:p w14:paraId="5DF7FF85">
      <w:pPr>
        <w:rPr>
          <w:color w:val="auto"/>
          <w:highlight w:val="none"/>
        </w:rPr>
      </w:pPr>
    </w:p>
    <w:p w14:paraId="31BFF2D3">
      <w:pPr>
        <w:rPr>
          <w:color w:val="auto"/>
          <w:highlight w:val="none"/>
        </w:rPr>
      </w:pPr>
    </w:p>
    <w:p w14:paraId="61D13F07">
      <w:pPr>
        <w:rPr>
          <w:color w:val="auto"/>
          <w:highlight w:val="none"/>
        </w:rPr>
      </w:pPr>
    </w:p>
    <w:p w14:paraId="6FD04CF9">
      <w:pPr>
        <w:rPr>
          <w:color w:val="auto"/>
          <w:highlight w:val="none"/>
        </w:rPr>
      </w:pPr>
    </w:p>
    <w:p w14:paraId="660EBA45">
      <w:pPr>
        <w:rPr>
          <w:color w:val="auto"/>
          <w:highlight w:val="none"/>
        </w:rPr>
      </w:pPr>
    </w:p>
    <w:p w14:paraId="4DC5D6E3">
      <w:pPr>
        <w:rPr>
          <w:color w:val="auto"/>
          <w:highlight w:val="none"/>
        </w:rPr>
      </w:pPr>
    </w:p>
    <w:p w14:paraId="328C632F">
      <w:pPr>
        <w:rPr>
          <w:color w:val="auto"/>
          <w:highlight w:val="none"/>
        </w:rPr>
      </w:pPr>
    </w:p>
    <w:p w14:paraId="3397A72B">
      <w:pPr>
        <w:rPr>
          <w:color w:val="auto"/>
          <w:highlight w:val="none"/>
        </w:rPr>
      </w:pPr>
    </w:p>
    <w:p w14:paraId="13660784">
      <w:pPr>
        <w:rPr>
          <w:color w:val="auto"/>
          <w:highlight w:val="none"/>
        </w:rPr>
      </w:pPr>
    </w:p>
    <w:p w14:paraId="0BE78C52">
      <w:pPr>
        <w:rPr>
          <w:color w:val="auto"/>
          <w:highlight w:val="none"/>
        </w:rPr>
      </w:pPr>
    </w:p>
    <w:p w14:paraId="5B4C63D4">
      <w:pPr>
        <w:rPr>
          <w:color w:val="auto"/>
          <w:highlight w:val="none"/>
        </w:rPr>
      </w:pPr>
    </w:p>
    <w:p w14:paraId="12D9DE1A">
      <w:pPr>
        <w:rPr>
          <w:color w:val="auto"/>
          <w:highlight w:val="none"/>
        </w:rPr>
      </w:pPr>
    </w:p>
    <w:p w14:paraId="5996277B">
      <w:pPr>
        <w:rPr>
          <w:color w:val="auto"/>
          <w:highlight w:val="none"/>
        </w:rPr>
      </w:pPr>
    </w:p>
    <w:p w14:paraId="3342A01D">
      <w:pPr>
        <w:rPr>
          <w:color w:val="auto"/>
          <w:highlight w:val="none"/>
        </w:rPr>
      </w:pPr>
    </w:p>
    <w:p w14:paraId="2763F20D">
      <w:pPr>
        <w:pStyle w:val="3"/>
        <w:rPr>
          <w:rFonts w:ascii="黑体" w:hAnsi="黑体"/>
          <w:b/>
          <w:bCs w:val="0"/>
          <w:color w:val="auto"/>
          <w:highlight w:val="none"/>
        </w:rPr>
      </w:pPr>
      <w:bookmarkStart w:id="174" w:name="_Toc45697247"/>
      <w:bookmarkEnd w:id="174"/>
      <w:bookmarkStart w:id="175" w:name="_Toc67589039"/>
      <w:bookmarkStart w:id="176" w:name="_Toc7557"/>
      <w:r>
        <w:rPr>
          <w:rFonts w:hint="eastAsia" w:ascii="黑体" w:hAnsi="黑体"/>
          <w:b/>
          <w:bCs w:val="0"/>
          <w:color w:val="auto"/>
          <w:highlight w:val="none"/>
        </w:rPr>
        <w:t>第八章 投标文件格式</w:t>
      </w:r>
      <w:bookmarkEnd w:id="175"/>
      <w:bookmarkEnd w:id="176"/>
    </w:p>
    <w:p w14:paraId="45470073">
      <w:pPr>
        <w:pStyle w:val="3"/>
        <w:rPr>
          <w:b/>
          <w:color w:val="auto"/>
          <w:highlight w:val="none"/>
        </w:rPr>
      </w:pPr>
      <w:bookmarkStart w:id="177" w:name="_Toc9619"/>
      <w:r>
        <w:rPr>
          <w:rFonts w:hint="eastAsia" w:hAnsi="宋体"/>
          <w:b/>
          <w:bCs w:val="0"/>
          <w:color w:val="auto"/>
          <w:sz w:val="36"/>
          <w:szCs w:val="36"/>
          <w:highlight w:val="none"/>
        </w:rPr>
        <w:t>目 录</w:t>
      </w:r>
      <w:bookmarkEnd w:id="177"/>
    </w:p>
    <w:p w14:paraId="5EB5B3C8">
      <w:pPr>
        <w:pStyle w:val="9"/>
        <w:spacing w:line="360" w:lineRule="auto"/>
        <w:ind w:firstLine="602"/>
        <w:jc w:val="center"/>
        <w:rPr>
          <w:b/>
          <w:bCs/>
          <w:color w:val="auto"/>
          <w:sz w:val="30"/>
          <w:szCs w:val="30"/>
          <w:highlight w:val="none"/>
        </w:rPr>
      </w:pPr>
    </w:p>
    <w:p w14:paraId="66D30E22">
      <w:pPr>
        <w:pStyle w:val="9"/>
        <w:spacing w:line="480" w:lineRule="auto"/>
        <w:ind w:firstLine="708" w:firstLineChars="253"/>
        <w:rPr>
          <w:color w:val="auto"/>
          <w:sz w:val="28"/>
          <w:szCs w:val="28"/>
          <w:highlight w:val="none"/>
        </w:rPr>
      </w:pPr>
      <w:r>
        <w:rPr>
          <w:rFonts w:hint="eastAsia"/>
          <w:color w:val="auto"/>
          <w:sz w:val="28"/>
          <w:szCs w:val="28"/>
          <w:highlight w:val="none"/>
        </w:rPr>
        <w:t xml:space="preserve">1. </w:t>
      </w:r>
      <w:r>
        <w:rPr>
          <w:rFonts w:hint="eastAsia" w:hAnsi="宋体"/>
          <w:color w:val="auto"/>
          <w:sz w:val="28"/>
          <w:szCs w:val="28"/>
          <w:highlight w:val="none"/>
        </w:rPr>
        <w:t>投标文件商务标格式</w:t>
      </w:r>
    </w:p>
    <w:p w14:paraId="4F4DE6F4">
      <w:pPr>
        <w:pStyle w:val="9"/>
        <w:spacing w:line="480" w:lineRule="auto"/>
        <w:ind w:firstLine="708" w:firstLineChars="253"/>
        <w:rPr>
          <w:color w:val="auto"/>
          <w:sz w:val="28"/>
          <w:szCs w:val="28"/>
          <w:highlight w:val="none"/>
        </w:rPr>
      </w:pPr>
      <w:r>
        <w:rPr>
          <w:rFonts w:hint="eastAsia"/>
          <w:color w:val="auto"/>
          <w:sz w:val="28"/>
          <w:szCs w:val="28"/>
          <w:highlight w:val="none"/>
        </w:rPr>
        <w:t xml:space="preserve">2. </w:t>
      </w:r>
      <w:r>
        <w:rPr>
          <w:rFonts w:hint="eastAsia" w:hAnsi="宋体"/>
          <w:color w:val="auto"/>
          <w:sz w:val="28"/>
          <w:szCs w:val="28"/>
          <w:highlight w:val="none"/>
        </w:rPr>
        <w:t>投标文件技术标格式</w:t>
      </w:r>
    </w:p>
    <w:p w14:paraId="4F552FD0">
      <w:pPr>
        <w:pStyle w:val="9"/>
        <w:spacing w:line="480" w:lineRule="auto"/>
        <w:ind w:firstLine="708" w:firstLineChars="253"/>
        <w:rPr>
          <w:strike/>
          <w:dstrike w:val="0"/>
          <w:color w:val="auto"/>
          <w:sz w:val="28"/>
          <w:szCs w:val="28"/>
          <w:highlight w:val="none"/>
        </w:rPr>
      </w:pPr>
      <w:r>
        <w:rPr>
          <w:rFonts w:hint="eastAsia"/>
          <w:strike/>
          <w:dstrike w:val="0"/>
          <w:color w:val="auto"/>
          <w:sz w:val="28"/>
          <w:szCs w:val="28"/>
          <w:highlight w:val="none"/>
        </w:rPr>
        <w:t xml:space="preserve">3. </w:t>
      </w:r>
      <w:r>
        <w:rPr>
          <w:rFonts w:hint="eastAsia" w:hAnsi="宋体"/>
          <w:strike/>
          <w:dstrike w:val="0"/>
          <w:color w:val="auto"/>
          <w:sz w:val="28"/>
          <w:szCs w:val="28"/>
          <w:highlight w:val="none"/>
        </w:rPr>
        <w:t>投标文件资信标格式</w:t>
      </w:r>
    </w:p>
    <w:p w14:paraId="1749EACB">
      <w:pPr>
        <w:pStyle w:val="9"/>
        <w:spacing w:line="480" w:lineRule="auto"/>
        <w:ind w:firstLine="708" w:firstLineChars="253"/>
        <w:rPr>
          <w:color w:val="auto"/>
          <w:sz w:val="28"/>
          <w:szCs w:val="28"/>
          <w:highlight w:val="none"/>
        </w:rPr>
      </w:pPr>
      <w:r>
        <w:rPr>
          <w:rFonts w:hint="eastAsia"/>
          <w:color w:val="auto"/>
          <w:sz w:val="28"/>
          <w:szCs w:val="28"/>
          <w:highlight w:val="none"/>
        </w:rPr>
        <w:t xml:space="preserve">4. </w:t>
      </w:r>
      <w:r>
        <w:rPr>
          <w:rFonts w:hint="eastAsia" w:hAnsi="宋体"/>
          <w:color w:val="auto"/>
          <w:sz w:val="28"/>
          <w:szCs w:val="28"/>
          <w:highlight w:val="none"/>
        </w:rPr>
        <w:t>投标文件资格审查资料格式</w:t>
      </w:r>
    </w:p>
    <w:p w14:paraId="059C4C2C">
      <w:pPr>
        <w:pStyle w:val="9"/>
        <w:jc w:val="center"/>
        <w:rPr>
          <w:rFonts w:ascii="Microsoft JhengHei" w:eastAsia="Microsoft JhengHei"/>
          <w:b/>
          <w:bCs/>
          <w:color w:val="auto"/>
          <w:sz w:val="24"/>
          <w:szCs w:val="24"/>
          <w:highlight w:val="none"/>
        </w:rPr>
      </w:pPr>
      <w:r>
        <w:rPr>
          <w:rFonts w:hint="eastAsia" w:ascii="Microsoft JhengHei" w:eastAsia="Microsoft JhengHei"/>
          <w:b/>
          <w:bCs/>
          <w:color w:val="auto"/>
          <w:sz w:val="24"/>
          <w:szCs w:val="24"/>
          <w:highlight w:val="none"/>
        </w:rPr>
        <w:br w:type="page"/>
      </w:r>
    </w:p>
    <w:p w14:paraId="63A3E98A">
      <w:pPr>
        <w:pStyle w:val="9"/>
        <w:jc w:val="center"/>
        <w:rPr>
          <w:rFonts w:ascii="Microsoft JhengHei" w:eastAsia="Microsoft JhengHei"/>
          <w:b/>
          <w:bCs/>
          <w:color w:val="auto"/>
          <w:sz w:val="24"/>
          <w:szCs w:val="24"/>
          <w:highlight w:val="none"/>
        </w:rPr>
      </w:pPr>
    </w:p>
    <w:p w14:paraId="163AED38">
      <w:pPr>
        <w:pStyle w:val="9"/>
        <w:jc w:val="center"/>
        <w:rPr>
          <w:color w:val="auto"/>
          <w:sz w:val="84"/>
          <w:szCs w:val="84"/>
          <w:highlight w:val="none"/>
        </w:rPr>
      </w:pPr>
      <w:r>
        <w:rPr>
          <w:rFonts w:hint="eastAsia" w:hAnsi="宋体"/>
          <w:color w:val="auto"/>
          <w:sz w:val="84"/>
          <w:szCs w:val="84"/>
          <w:highlight w:val="none"/>
        </w:rPr>
        <w:t>建设工程施工投标文件</w:t>
      </w:r>
    </w:p>
    <w:p w14:paraId="77FE2962">
      <w:pPr>
        <w:pStyle w:val="9"/>
        <w:jc w:val="center"/>
        <w:rPr>
          <w:color w:val="auto"/>
          <w:sz w:val="36"/>
          <w:szCs w:val="36"/>
          <w:highlight w:val="none"/>
        </w:rPr>
      </w:pPr>
    </w:p>
    <w:p w14:paraId="73E60B2A">
      <w:pPr>
        <w:pStyle w:val="9"/>
        <w:jc w:val="center"/>
        <w:rPr>
          <w:color w:val="auto"/>
          <w:sz w:val="36"/>
          <w:szCs w:val="36"/>
          <w:highlight w:val="none"/>
        </w:rPr>
      </w:pPr>
    </w:p>
    <w:p w14:paraId="09040A0E">
      <w:pPr>
        <w:pStyle w:val="9"/>
        <w:jc w:val="center"/>
        <w:rPr>
          <w:color w:val="auto"/>
          <w:sz w:val="36"/>
          <w:szCs w:val="36"/>
          <w:highlight w:val="none"/>
        </w:rPr>
      </w:pPr>
    </w:p>
    <w:p w14:paraId="2BE522A8">
      <w:pPr>
        <w:pStyle w:val="9"/>
        <w:ind w:firstLine="480"/>
        <w:jc w:val="center"/>
        <w:rPr>
          <w:rFonts w:hAnsi="宋体"/>
          <w:color w:val="auto"/>
          <w:sz w:val="32"/>
          <w:szCs w:val="32"/>
          <w:highlight w:val="none"/>
        </w:rPr>
      </w:pPr>
    </w:p>
    <w:p w14:paraId="54C705CA">
      <w:pPr>
        <w:pStyle w:val="9"/>
        <w:ind w:firstLine="560"/>
        <w:jc w:val="left"/>
        <w:rPr>
          <w:rFonts w:hAnsi="宋体"/>
          <w:color w:val="auto"/>
          <w:sz w:val="32"/>
          <w:szCs w:val="32"/>
          <w:highlight w:val="none"/>
        </w:rPr>
      </w:pPr>
      <w:r>
        <w:rPr>
          <w:rFonts w:hint="eastAsia" w:hAnsi="宋体"/>
          <w:color w:val="auto"/>
          <w:sz w:val="32"/>
          <w:szCs w:val="32"/>
          <w:highlight w:val="none"/>
        </w:rPr>
        <w:t>招标编号:</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______________________________________</w:t>
      </w:r>
    </w:p>
    <w:p w14:paraId="4B1B76E0">
      <w:pPr>
        <w:pStyle w:val="9"/>
        <w:ind w:firstLine="560"/>
        <w:jc w:val="left"/>
        <w:rPr>
          <w:rFonts w:hAnsi="宋体"/>
          <w:color w:val="auto"/>
          <w:sz w:val="32"/>
          <w:szCs w:val="32"/>
          <w:highlight w:val="none"/>
        </w:rPr>
      </w:pPr>
    </w:p>
    <w:p w14:paraId="4687AD9F">
      <w:pPr>
        <w:pStyle w:val="9"/>
        <w:ind w:firstLine="560"/>
        <w:jc w:val="left"/>
        <w:rPr>
          <w:rFonts w:hAnsi="宋体"/>
          <w:color w:val="auto"/>
          <w:sz w:val="32"/>
          <w:szCs w:val="32"/>
          <w:highlight w:val="none"/>
        </w:rPr>
      </w:pPr>
    </w:p>
    <w:p w14:paraId="7B977741">
      <w:pPr>
        <w:pStyle w:val="9"/>
        <w:ind w:firstLine="480" w:firstLineChars="150"/>
        <w:jc w:val="left"/>
        <w:rPr>
          <w:rFonts w:hAnsi="宋体"/>
          <w:color w:val="auto"/>
          <w:sz w:val="32"/>
          <w:szCs w:val="32"/>
          <w:highlight w:val="none"/>
        </w:rPr>
      </w:pPr>
      <w:r>
        <w:rPr>
          <w:rFonts w:hint="eastAsia" w:hAnsi="宋体"/>
          <w:color w:val="auto"/>
          <w:sz w:val="32"/>
          <w:szCs w:val="32"/>
          <w:highlight w:val="none"/>
        </w:rPr>
        <w:t>工程名称:</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 xml:space="preserve">______________________________________ </w:t>
      </w:r>
    </w:p>
    <w:p w14:paraId="3B9349B8">
      <w:pPr>
        <w:pStyle w:val="9"/>
        <w:ind w:firstLine="640"/>
        <w:jc w:val="left"/>
        <w:rPr>
          <w:rFonts w:hAnsi="宋体"/>
          <w:color w:val="auto"/>
          <w:sz w:val="32"/>
          <w:szCs w:val="32"/>
          <w:highlight w:val="none"/>
        </w:rPr>
      </w:pPr>
    </w:p>
    <w:p w14:paraId="793F44F2">
      <w:pPr>
        <w:pStyle w:val="9"/>
        <w:ind w:firstLine="640"/>
        <w:jc w:val="left"/>
        <w:rPr>
          <w:rFonts w:hAnsi="宋体"/>
          <w:color w:val="auto"/>
          <w:sz w:val="32"/>
          <w:szCs w:val="32"/>
          <w:highlight w:val="none"/>
        </w:rPr>
      </w:pPr>
    </w:p>
    <w:p w14:paraId="4E0F8FD7">
      <w:pPr>
        <w:pStyle w:val="9"/>
        <w:ind w:firstLine="480" w:firstLineChars="150"/>
        <w:jc w:val="left"/>
        <w:rPr>
          <w:rFonts w:hAnsi="宋体"/>
          <w:color w:val="auto"/>
          <w:sz w:val="32"/>
          <w:szCs w:val="32"/>
          <w:highlight w:val="none"/>
          <w:u w:val="single"/>
        </w:rPr>
      </w:pPr>
      <w:r>
        <w:rPr>
          <w:rFonts w:hint="eastAsia" w:hAnsi="宋体"/>
          <w:color w:val="auto"/>
          <w:sz w:val="32"/>
          <w:szCs w:val="32"/>
          <w:highlight w:val="none"/>
        </w:rPr>
        <w:t xml:space="preserve">投标人: </w:t>
      </w:r>
      <w:r>
        <w:rPr>
          <w:rFonts w:hint="eastAsia" w:hAnsi="宋体"/>
          <w:color w:val="auto"/>
          <w:sz w:val="32"/>
          <w:szCs w:val="32"/>
          <w:highlight w:val="none"/>
          <w:u w:val="single"/>
        </w:rPr>
        <w:t xml:space="preserve">                              (单位盖章)</w:t>
      </w:r>
    </w:p>
    <w:p w14:paraId="5E95CD14">
      <w:pPr>
        <w:pStyle w:val="9"/>
        <w:ind w:firstLine="480" w:firstLineChars="150"/>
        <w:jc w:val="left"/>
        <w:rPr>
          <w:rFonts w:hAnsi="宋体"/>
          <w:color w:val="auto"/>
          <w:sz w:val="32"/>
          <w:szCs w:val="32"/>
          <w:highlight w:val="none"/>
          <w:u w:val="single"/>
        </w:rPr>
      </w:pPr>
    </w:p>
    <w:p w14:paraId="08AD48D9">
      <w:pPr>
        <w:pStyle w:val="9"/>
        <w:ind w:firstLine="480" w:firstLineChars="150"/>
        <w:jc w:val="left"/>
        <w:rPr>
          <w:rFonts w:hAnsi="宋体"/>
          <w:color w:val="auto"/>
          <w:sz w:val="32"/>
          <w:szCs w:val="32"/>
          <w:highlight w:val="none"/>
          <w:u w:val="single"/>
        </w:rPr>
      </w:pPr>
    </w:p>
    <w:p w14:paraId="7F54EA1B">
      <w:pPr>
        <w:pStyle w:val="9"/>
        <w:ind w:firstLine="480" w:firstLineChars="150"/>
        <w:jc w:val="left"/>
        <w:rPr>
          <w:rFonts w:hAnsi="宋体"/>
          <w:color w:val="auto"/>
          <w:sz w:val="32"/>
          <w:szCs w:val="32"/>
          <w:highlight w:val="none"/>
          <w:u w:val="single"/>
        </w:rPr>
      </w:pPr>
      <w:r>
        <w:rPr>
          <w:rFonts w:hint="eastAsia" w:hAnsi="宋体"/>
          <w:color w:val="auto"/>
          <w:sz w:val="32"/>
          <w:szCs w:val="32"/>
          <w:highlight w:val="none"/>
        </w:rPr>
        <w:t>法定代表人或其委托代理人:</w:t>
      </w:r>
      <w:r>
        <w:rPr>
          <w:rFonts w:hint="eastAsia" w:hAnsi="宋体"/>
          <w:color w:val="auto"/>
          <w:sz w:val="32"/>
          <w:szCs w:val="32"/>
          <w:highlight w:val="none"/>
          <w:u w:val="single"/>
        </w:rPr>
        <w:t xml:space="preserve">           (签字或盖章)</w:t>
      </w:r>
    </w:p>
    <w:p w14:paraId="5653081C">
      <w:pPr>
        <w:pStyle w:val="9"/>
        <w:spacing w:after="120" w:afterLines="50" w:line="480" w:lineRule="auto"/>
        <w:rPr>
          <w:rFonts w:hAnsi="宋体"/>
          <w:color w:val="auto"/>
          <w:sz w:val="32"/>
          <w:szCs w:val="32"/>
          <w:highlight w:val="none"/>
        </w:rPr>
      </w:pPr>
    </w:p>
    <w:p w14:paraId="4A774D17">
      <w:pPr>
        <w:pStyle w:val="9"/>
        <w:spacing w:after="120" w:afterLines="50" w:line="480" w:lineRule="auto"/>
        <w:ind w:firstLine="640"/>
        <w:jc w:val="center"/>
        <w:rPr>
          <w:rFonts w:hAnsi="宋体"/>
          <w:color w:val="auto"/>
          <w:sz w:val="32"/>
          <w:szCs w:val="32"/>
          <w:highlight w:val="none"/>
        </w:rPr>
      </w:pPr>
      <w:r>
        <w:rPr>
          <w:rFonts w:hint="eastAsia" w:hAnsi="宋体"/>
          <w:color w:val="auto"/>
          <w:sz w:val="32"/>
          <w:szCs w:val="32"/>
          <w:highlight w:val="none"/>
        </w:rPr>
        <w:t>日期:</w:t>
      </w:r>
      <w:r>
        <w:rPr>
          <w:rFonts w:hint="eastAsia" w:hAnsi="宋体"/>
          <w:color w:val="auto"/>
          <w:sz w:val="32"/>
          <w:szCs w:val="32"/>
          <w:highlight w:val="none"/>
          <w:u w:val="single"/>
        </w:rPr>
        <w:t xml:space="preserve">            </w:t>
      </w:r>
      <w:r>
        <w:rPr>
          <w:rFonts w:hint="eastAsia" w:hAnsi="宋体"/>
          <w:color w:val="auto"/>
          <w:sz w:val="32"/>
          <w:szCs w:val="32"/>
          <w:highlight w:val="none"/>
        </w:rPr>
        <w:t>年_____月______日</w:t>
      </w:r>
    </w:p>
    <w:p w14:paraId="4D66F825">
      <w:pPr>
        <w:pStyle w:val="9"/>
        <w:spacing w:line="440" w:lineRule="exact"/>
        <w:jc w:val="center"/>
        <w:rPr>
          <w:color w:val="auto"/>
          <w:sz w:val="24"/>
          <w:szCs w:val="24"/>
          <w:highlight w:val="none"/>
        </w:rPr>
      </w:pPr>
    </w:p>
    <w:p w14:paraId="6B657992">
      <w:pPr>
        <w:pStyle w:val="9"/>
        <w:spacing w:line="440" w:lineRule="exact"/>
        <w:jc w:val="center"/>
        <w:rPr>
          <w:color w:val="auto"/>
          <w:sz w:val="24"/>
          <w:szCs w:val="24"/>
          <w:highlight w:val="none"/>
        </w:rPr>
      </w:pPr>
    </w:p>
    <w:p w14:paraId="4D05DD72">
      <w:pPr>
        <w:pStyle w:val="9"/>
        <w:spacing w:line="440" w:lineRule="exact"/>
        <w:jc w:val="center"/>
        <w:rPr>
          <w:color w:val="auto"/>
          <w:sz w:val="24"/>
          <w:szCs w:val="24"/>
          <w:highlight w:val="none"/>
        </w:rPr>
      </w:pPr>
    </w:p>
    <w:p w14:paraId="02BE06E3">
      <w:pPr>
        <w:pStyle w:val="9"/>
        <w:spacing w:line="440" w:lineRule="exact"/>
        <w:jc w:val="center"/>
        <w:rPr>
          <w:color w:val="auto"/>
          <w:sz w:val="24"/>
          <w:szCs w:val="24"/>
          <w:highlight w:val="none"/>
        </w:rPr>
      </w:pPr>
    </w:p>
    <w:p w14:paraId="1D1DE864">
      <w:pPr>
        <w:pStyle w:val="9"/>
        <w:spacing w:line="440" w:lineRule="exact"/>
        <w:jc w:val="center"/>
        <w:rPr>
          <w:color w:val="auto"/>
          <w:sz w:val="24"/>
          <w:szCs w:val="24"/>
          <w:highlight w:val="none"/>
        </w:rPr>
      </w:pPr>
    </w:p>
    <w:p w14:paraId="6F5659DD">
      <w:pPr>
        <w:pStyle w:val="9"/>
        <w:spacing w:line="440" w:lineRule="exact"/>
        <w:jc w:val="center"/>
        <w:rPr>
          <w:color w:val="auto"/>
          <w:sz w:val="24"/>
          <w:szCs w:val="24"/>
          <w:highlight w:val="none"/>
        </w:rPr>
      </w:pPr>
    </w:p>
    <w:p w14:paraId="4C36B20F">
      <w:pPr>
        <w:pStyle w:val="9"/>
        <w:spacing w:line="440" w:lineRule="exact"/>
        <w:jc w:val="center"/>
        <w:rPr>
          <w:color w:val="auto"/>
          <w:sz w:val="24"/>
          <w:szCs w:val="24"/>
          <w:highlight w:val="none"/>
        </w:rPr>
      </w:pPr>
    </w:p>
    <w:p w14:paraId="255057B6">
      <w:pPr>
        <w:pStyle w:val="9"/>
        <w:spacing w:line="440" w:lineRule="exact"/>
        <w:jc w:val="center"/>
        <w:rPr>
          <w:color w:val="auto"/>
          <w:sz w:val="24"/>
          <w:szCs w:val="24"/>
          <w:highlight w:val="none"/>
        </w:rPr>
      </w:pPr>
    </w:p>
    <w:p w14:paraId="1B831E4B">
      <w:pPr>
        <w:pStyle w:val="9"/>
        <w:spacing w:line="440" w:lineRule="exact"/>
        <w:jc w:val="center"/>
        <w:rPr>
          <w:color w:val="auto"/>
          <w:sz w:val="24"/>
          <w:szCs w:val="24"/>
          <w:highlight w:val="none"/>
        </w:rPr>
      </w:pPr>
    </w:p>
    <w:p w14:paraId="73833EE6">
      <w:pPr>
        <w:pStyle w:val="9"/>
        <w:spacing w:line="440" w:lineRule="exact"/>
        <w:jc w:val="center"/>
        <w:rPr>
          <w:color w:val="auto"/>
          <w:sz w:val="24"/>
          <w:szCs w:val="24"/>
          <w:highlight w:val="none"/>
        </w:rPr>
      </w:pPr>
    </w:p>
    <w:p w14:paraId="5F31B904">
      <w:pPr>
        <w:jc w:val="center"/>
        <w:rPr>
          <w:b/>
          <w:bCs/>
          <w:color w:val="auto"/>
          <w:sz w:val="72"/>
          <w:szCs w:val="72"/>
          <w:highlight w:val="none"/>
        </w:rPr>
      </w:pPr>
      <w:r>
        <w:rPr>
          <w:rFonts w:hint="eastAsia" w:ascii="宋体" w:hAnsi="宋体"/>
          <w:b/>
          <w:bCs/>
          <w:color w:val="auto"/>
          <w:sz w:val="72"/>
          <w:szCs w:val="72"/>
          <w:highlight w:val="none"/>
        </w:rPr>
        <w:t>施工投标文件</w:t>
      </w:r>
    </w:p>
    <w:p w14:paraId="239F4CF2">
      <w:pPr>
        <w:jc w:val="center"/>
        <w:rPr>
          <w:color w:val="auto"/>
          <w:sz w:val="36"/>
          <w:szCs w:val="36"/>
          <w:highlight w:val="none"/>
        </w:rPr>
      </w:pPr>
      <w:r>
        <w:rPr>
          <w:rFonts w:hint="eastAsia" w:ascii="宋体" w:hAnsi="宋体"/>
          <w:color w:val="auto"/>
          <w:sz w:val="36"/>
          <w:szCs w:val="36"/>
          <w:highlight w:val="none"/>
        </w:rPr>
        <w:t>（封面）</w:t>
      </w:r>
    </w:p>
    <w:p w14:paraId="29A8EC06">
      <w:pPr>
        <w:rPr>
          <w:color w:val="auto"/>
          <w:highlight w:val="none"/>
        </w:rPr>
      </w:pPr>
    </w:p>
    <w:p w14:paraId="00F47CE4">
      <w:pPr>
        <w:rPr>
          <w:color w:val="auto"/>
          <w:sz w:val="32"/>
          <w:szCs w:val="32"/>
          <w:highlight w:val="none"/>
        </w:rPr>
      </w:pPr>
    </w:p>
    <w:p w14:paraId="061ECACD">
      <w:pPr>
        <w:rPr>
          <w:color w:val="auto"/>
          <w:sz w:val="32"/>
          <w:szCs w:val="32"/>
          <w:highlight w:val="none"/>
        </w:rPr>
      </w:pPr>
    </w:p>
    <w:p w14:paraId="52100127">
      <w:pPr>
        <w:spacing w:after="360"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0E45E69C">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投标文件商务标          </w:t>
      </w:r>
    </w:p>
    <w:p w14:paraId="4E33322B">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7C596D07">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37F7875D">
      <w:pPr>
        <w:spacing w:after="360" w:afterLines="150" w:line="480" w:lineRule="auto"/>
        <w:ind w:firstLine="627" w:firstLineChars="196"/>
        <w:rPr>
          <w:rFonts w:ascii="宋体" w:hAnsi="宋体"/>
          <w:color w:val="auto"/>
          <w:sz w:val="32"/>
          <w:szCs w:val="32"/>
          <w:highlight w:val="none"/>
        </w:rPr>
      </w:pPr>
    </w:p>
    <w:p w14:paraId="2D381B7C">
      <w:pPr>
        <w:spacing w:after="360" w:afterLines="150" w:line="480" w:lineRule="auto"/>
        <w:ind w:firstLine="627" w:firstLineChars="196"/>
        <w:rPr>
          <w:rFonts w:ascii="宋体" w:hAnsi="宋体"/>
          <w:color w:val="auto"/>
          <w:sz w:val="32"/>
          <w:szCs w:val="32"/>
          <w:highlight w:val="none"/>
        </w:rPr>
      </w:pPr>
    </w:p>
    <w:p w14:paraId="2B145B52">
      <w:pPr>
        <w:spacing w:after="360"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日</w:t>
      </w:r>
    </w:p>
    <w:p w14:paraId="06AE5E28">
      <w:pPr>
        <w:pStyle w:val="9"/>
        <w:spacing w:line="360" w:lineRule="auto"/>
        <w:ind w:firstLine="602"/>
        <w:jc w:val="center"/>
        <w:rPr>
          <w:rFonts w:hAnsi="宋体"/>
          <w:b/>
          <w:bCs/>
          <w:color w:val="auto"/>
          <w:sz w:val="36"/>
          <w:szCs w:val="36"/>
          <w:highlight w:val="none"/>
        </w:rPr>
      </w:pPr>
    </w:p>
    <w:p w14:paraId="24E7B6CA">
      <w:pPr>
        <w:pStyle w:val="9"/>
        <w:spacing w:line="360" w:lineRule="auto"/>
        <w:ind w:firstLine="602"/>
        <w:jc w:val="center"/>
        <w:rPr>
          <w:rFonts w:hAnsi="宋体"/>
          <w:b/>
          <w:bCs/>
          <w:color w:val="auto"/>
          <w:sz w:val="36"/>
          <w:szCs w:val="36"/>
          <w:highlight w:val="none"/>
        </w:rPr>
      </w:pPr>
    </w:p>
    <w:p w14:paraId="13303FD8">
      <w:pPr>
        <w:pStyle w:val="9"/>
        <w:spacing w:line="360" w:lineRule="auto"/>
        <w:ind w:firstLine="602"/>
        <w:jc w:val="center"/>
        <w:rPr>
          <w:rFonts w:hAnsi="宋体"/>
          <w:b/>
          <w:bCs/>
          <w:color w:val="auto"/>
          <w:sz w:val="36"/>
          <w:szCs w:val="36"/>
          <w:highlight w:val="none"/>
        </w:rPr>
      </w:pPr>
    </w:p>
    <w:p w14:paraId="5AB7D776">
      <w:pPr>
        <w:pStyle w:val="9"/>
        <w:spacing w:line="360" w:lineRule="auto"/>
        <w:ind w:firstLine="602"/>
        <w:jc w:val="center"/>
        <w:rPr>
          <w:rFonts w:hAnsi="宋体"/>
          <w:b/>
          <w:bCs/>
          <w:color w:val="auto"/>
          <w:sz w:val="36"/>
          <w:szCs w:val="36"/>
          <w:highlight w:val="none"/>
        </w:rPr>
      </w:pPr>
    </w:p>
    <w:p w14:paraId="4012F3B6">
      <w:pPr>
        <w:pStyle w:val="9"/>
        <w:spacing w:line="360" w:lineRule="auto"/>
        <w:ind w:firstLine="602"/>
        <w:jc w:val="center"/>
        <w:rPr>
          <w:rFonts w:hAnsi="宋体"/>
          <w:b/>
          <w:bCs/>
          <w:color w:val="auto"/>
          <w:sz w:val="36"/>
          <w:szCs w:val="36"/>
          <w:highlight w:val="none"/>
        </w:rPr>
      </w:pPr>
    </w:p>
    <w:p w14:paraId="37C195D0">
      <w:pPr>
        <w:pStyle w:val="9"/>
        <w:spacing w:line="360" w:lineRule="auto"/>
        <w:ind w:firstLine="602"/>
        <w:jc w:val="center"/>
        <w:rPr>
          <w:b/>
          <w:bCs/>
          <w:color w:val="auto"/>
          <w:sz w:val="36"/>
          <w:szCs w:val="36"/>
          <w:highlight w:val="none"/>
        </w:rPr>
      </w:pPr>
      <w:r>
        <w:rPr>
          <w:rFonts w:hint="eastAsia" w:hAnsi="宋体"/>
          <w:b/>
          <w:bCs/>
          <w:color w:val="auto"/>
          <w:sz w:val="36"/>
          <w:szCs w:val="36"/>
          <w:highlight w:val="none"/>
        </w:rPr>
        <w:t>目 录</w:t>
      </w:r>
    </w:p>
    <w:p w14:paraId="27F013F2">
      <w:pPr>
        <w:autoSpaceDN/>
        <w:spacing w:line="360" w:lineRule="auto"/>
        <w:ind w:left="560"/>
        <w:jc w:val="both"/>
        <w:rPr>
          <w:rFonts w:ascii="宋体" w:hAnsi="宋体"/>
          <w:color w:val="auto"/>
          <w:sz w:val="28"/>
          <w:szCs w:val="28"/>
          <w:highlight w:val="none"/>
        </w:rPr>
      </w:pPr>
    </w:p>
    <w:p w14:paraId="695E7A75">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1.投标函</w:t>
      </w:r>
    </w:p>
    <w:p w14:paraId="03EBFC6A">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2.投标函附录</w:t>
      </w:r>
    </w:p>
    <w:p w14:paraId="3C15C8C8">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3.投标总价封面</w:t>
      </w:r>
    </w:p>
    <w:p w14:paraId="1814A70D">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4.工程量清单报价说明</w:t>
      </w:r>
    </w:p>
    <w:p w14:paraId="529CD8E1">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5.已标明价格的工程量清单</w:t>
      </w:r>
    </w:p>
    <w:p w14:paraId="2A255417">
      <w:pPr>
        <w:pStyle w:val="23"/>
        <w:spacing w:line="360" w:lineRule="auto"/>
        <w:ind w:left="1117" w:leftChars="232" w:hanging="560" w:hangingChars="200"/>
        <w:rPr>
          <w:rFonts w:hint="eastAsia"/>
          <w:strike/>
          <w:color w:val="auto"/>
          <w:sz w:val="28"/>
          <w:szCs w:val="28"/>
          <w:highlight w:val="none"/>
        </w:rPr>
      </w:pPr>
      <w:r>
        <w:rPr>
          <w:rFonts w:hint="eastAsia"/>
          <w:strike/>
          <w:color w:val="auto"/>
          <w:sz w:val="28"/>
          <w:szCs w:val="28"/>
          <w:highlight w:val="none"/>
        </w:rPr>
        <w:t>6.招标文件要求投标人提交的其它投标资料（本项无表格，需要时</w:t>
      </w:r>
    </w:p>
    <w:p w14:paraId="1FEC8D2B">
      <w:pPr>
        <w:pStyle w:val="23"/>
        <w:spacing w:line="360" w:lineRule="auto"/>
        <w:ind w:left="1115" w:leftChars="348" w:hanging="280" w:hangingChars="100"/>
        <w:rPr>
          <w:rFonts w:hint="eastAsia"/>
          <w:strike/>
          <w:color w:val="auto"/>
          <w:sz w:val="28"/>
          <w:szCs w:val="28"/>
          <w:highlight w:val="none"/>
        </w:rPr>
      </w:pPr>
      <w:r>
        <w:rPr>
          <w:rFonts w:hint="eastAsia"/>
          <w:strike/>
          <w:color w:val="auto"/>
          <w:sz w:val="28"/>
          <w:szCs w:val="28"/>
          <w:highlight w:val="none"/>
        </w:rPr>
        <w:t>由招标人用文字提出）</w:t>
      </w:r>
    </w:p>
    <w:p w14:paraId="0BC33B23">
      <w:pPr>
        <w:pStyle w:val="23"/>
        <w:ind w:left="1115" w:leftChars="348" w:hanging="280" w:hangingChars="100"/>
        <w:rPr>
          <w:rFonts w:hint="eastAsia"/>
          <w:color w:val="auto"/>
          <w:sz w:val="28"/>
          <w:szCs w:val="28"/>
          <w:highlight w:val="none"/>
        </w:rPr>
      </w:pPr>
    </w:p>
    <w:p w14:paraId="48883068">
      <w:pPr>
        <w:pStyle w:val="23"/>
        <w:ind w:left="1115" w:leftChars="348" w:hanging="280" w:hangingChars="100"/>
        <w:rPr>
          <w:rFonts w:hint="eastAsia"/>
          <w:color w:val="auto"/>
          <w:sz w:val="28"/>
          <w:szCs w:val="28"/>
          <w:highlight w:val="none"/>
        </w:rPr>
      </w:pPr>
    </w:p>
    <w:p w14:paraId="0FCCF48F">
      <w:pPr>
        <w:pStyle w:val="23"/>
        <w:ind w:left="1115" w:leftChars="348" w:hanging="280" w:hangingChars="100"/>
        <w:rPr>
          <w:rFonts w:hint="eastAsia"/>
          <w:color w:val="auto"/>
          <w:sz w:val="28"/>
          <w:szCs w:val="28"/>
          <w:highlight w:val="none"/>
        </w:rPr>
      </w:pPr>
    </w:p>
    <w:p w14:paraId="50D51F93">
      <w:pPr>
        <w:rPr>
          <w:color w:val="auto"/>
          <w:highlight w:val="none"/>
        </w:rPr>
      </w:pPr>
    </w:p>
    <w:p w14:paraId="60D70077">
      <w:pPr>
        <w:rPr>
          <w:color w:val="auto"/>
          <w:highlight w:val="none"/>
        </w:rPr>
      </w:pPr>
    </w:p>
    <w:p w14:paraId="0D22486D">
      <w:pPr>
        <w:rPr>
          <w:color w:val="auto"/>
          <w:highlight w:val="none"/>
        </w:rPr>
      </w:pPr>
    </w:p>
    <w:p w14:paraId="5FA5FB55">
      <w:pPr>
        <w:rPr>
          <w:color w:val="auto"/>
          <w:highlight w:val="none"/>
        </w:rPr>
      </w:pPr>
    </w:p>
    <w:p w14:paraId="28C04E92">
      <w:pPr>
        <w:rPr>
          <w:color w:val="auto"/>
          <w:highlight w:val="none"/>
        </w:rPr>
      </w:pPr>
    </w:p>
    <w:p w14:paraId="6079CFCD">
      <w:pPr>
        <w:rPr>
          <w:color w:val="auto"/>
          <w:highlight w:val="none"/>
        </w:rPr>
      </w:pPr>
    </w:p>
    <w:p w14:paraId="14CB9EC3">
      <w:pPr>
        <w:rPr>
          <w:color w:val="auto"/>
          <w:highlight w:val="none"/>
        </w:rPr>
      </w:pPr>
    </w:p>
    <w:p w14:paraId="6E8E8DC0">
      <w:pPr>
        <w:rPr>
          <w:color w:val="auto"/>
          <w:highlight w:val="none"/>
        </w:rPr>
      </w:pPr>
    </w:p>
    <w:p w14:paraId="6756138C">
      <w:pPr>
        <w:rPr>
          <w:color w:val="auto"/>
          <w:highlight w:val="none"/>
        </w:rPr>
      </w:pPr>
    </w:p>
    <w:p w14:paraId="7B673FD8">
      <w:pPr>
        <w:spacing w:line="400" w:lineRule="exact"/>
        <w:jc w:val="center"/>
        <w:rPr>
          <w:rFonts w:ascii="宋体" w:hAnsi="宋体"/>
          <w:color w:val="auto"/>
          <w:highlight w:val="none"/>
          <w:u w:val="single"/>
        </w:rPr>
      </w:pPr>
      <w:r>
        <w:rPr>
          <w:b/>
          <w:bCs/>
          <w:color w:val="auto"/>
          <w:sz w:val="36"/>
          <w:szCs w:val="36"/>
          <w:highlight w:val="none"/>
        </w:rPr>
        <w:br w:type="page"/>
      </w:r>
      <w:r>
        <w:rPr>
          <w:rFonts w:hint="eastAsia" w:ascii="宋体" w:hAnsi="宋体"/>
          <w:b/>
          <w:bCs/>
          <w:color w:val="auto"/>
          <w:sz w:val="32"/>
          <w:szCs w:val="32"/>
          <w:highlight w:val="none"/>
        </w:rPr>
        <w:t>投标函</w:t>
      </w:r>
    </w:p>
    <w:p w14:paraId="61CA5EA1">
      <w:pPr>
        <w:snapToGrid w:val="0"/>
        <w:spacing w:line="360" w:lineRule="auto"/>
        <w:rPr>
          <w:rFonts w:ascii="宋体" w:hAnsi="宋体"/>
          <w:color w:val="auto"/>
          <w:highlight w:val="none"/>
        </w:rPr>
      </w:pPr>
      <w:r>
        <w:rPr>
          <w:rFonts w:hint="eastAsia" w:ascii="宋体" w:hAnsi="宋体"/>
          <w:color w:val="auto"/>
          <w:highlight w:val="none"/>
          <w:u w:val="single"/>
        </w:rPr>
        <w:t>（招标人名称）</w:t>
      </w:r>
      <w:r>
        <w:rPr>
          <w:rFonts w:hint="eastAsia" w:ascii="宋体" w:hAnsi="宋体"/>
          <w:color w:val="auto"/>
          <w:highlight w:val="none"/>
        </w:rPr>
        <w:t>:</w:t>
      </w:r>
    </w:p>
    <w:p w14:paraId="5CE9B567">
      <w:pPr>
        <w:snapToGrid w:val="0"/>
        <w:spacing w:line="360" w:lineRule="auto"/>
        <w:ind w:firstLine="480" w:firstLineChars="200"/>
        <w:rPr>
          <w:rFonts w:ascii="宋体" w:hAnsi="宋体"/>
          <w:color w:val="auto"/>
          <w:highlight w:val="none"/>
        </w:rPr>
      </w:pPr>
      <w:r>
        <w:rPr>
          <w:rFonts w:hint="eastAsia" w:ascii="宋体" w:hAnsi="宋体"/>
          <w:color w:val="auto"/>
          <w:highlight w:val="none"/>
        </w:rPr>
        <w:t>1.我方己仔细研究了贵方的招标编号为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highlight w:val="none"/>
          <w:u w:val="single"/>
        </w:rPr>
        <w:t xml:space="preserve">    （项目名称）</w:t>
      </w:r>
      <w:r>
        <w:rPr>
          <w:rFonts w:hint="eastAsia" w:ascii="宋体" w:hAnsi="宋体"/>
          <w:color w:val="auto"/>
          <w:highlight w:val="none"/>
        </w:rPr>
        <w:t>标段施工招标文件的全部内容，愿意以人民币（大写）</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）的投标总报价，项目负责人</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，身份证号码</w:t>
      </w:r>
      <w:r>
        <w:rPr>
          <w:rFonts w:hint="eastAsia" w:ascii="宋体" w:hAnsi="宋体"/>
          <w:color w:val="auto"/>
          <w:highlight w:val="none"/>
          <w:u w:val="single"/>
        </w:rPr>
        <w:t xml:space="preserve">             </w:t>
      </w:r>
      <w:r>
        <w:rPr>
          <w:rFonts w:hint="eastAsia" w:ascii="宋体" w:hAnsi="宋体"/>
          <w:color w:val="auto"/>
          <w:highlight w:val="none"/>
        </w:rPr>
        <w:t>，工期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个日历天，按合同约定实施和完成承包工程，履行所有的义务，工程质量达到</w:t>
      </w:r>
      <w:r>
        <w:rPr>
          <w:rFonts w:hint="eastAsia" w:ascii="宋体" w:hAnsi="宋体"/>
          <w:color w:val="auto"/>
          <w:highlight w:val="none"/>
          <w:u w:val="single"/>
        </w:rPr>
        <w:t xml:space="preserve"> 符合现行国家有关工程施工验收规范和标准的合格要求  </w:t>
      </w:r>
      <w:r>
        <w:rPr>
          <w:rFonts w:hint="eastAsia" w:ascii="宋体" w:hAnsi="宋体"/>
          <w:color w:val="auto"/>
          <w:highlight w:val="none"/>
        </w:rPr>
        <w:t>。</w:t>
      </w:r>
    </w:p>
    <w:p w14:paraId="16C991FE">
      <w:pPr>
        <w:snapToGrid w:val="0"/>
        <w:spacing w:line="360" w:lineRule="auto"/>
        <w:ind w:firstLine="480" w:firstLineChars="200"/>
        <w:rPr>
          <w:rFonts w:ascii="宋体" w:hAnsi="宋体"/>
          <w:color w:val="auto"/>
          <w:highlight w:val="none"/>
        </w:rPr>
      </w:pPr>
      <w:r>
        <w:rPr>
          <w:rFonts w:hint="eastAsia" w:ascii="宋体" w:hAnsi="宋体"/>
          <w:color w:val="auto"/>
          <w:highlight w:val="none"/>
        </w:rPr>
        <w:t>2.我方承诺在投标有效期内不修改、撤销投标文件。</w:t>
      </w:r>
    </w:p>
    <w:p w14:paraId="4D85F012">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6138DA26">
      <w:pPr>
        <w:snapToGrid w:val="0"/>
        <w:spacing w:line="360" w:lineRule="auto"/>
        <w:ind w:firstLine="480" w:firstLineChars="200"/>
        <w:rPr>
          <w:rFonts w:ascii="宋体" w:hAnsi="宋体"/>
          <w:color w:val="auto"/>
          <w:highlight w:val="none"/>
        </w:rPr>
      </w:pPr>
      <w:r>
        <w:rPr>
          <w:rFonts w:hint="eastAsia" w:ascii="宋体" w:hAnsi="宋体"/>
          <w:color w:val="auto"/>
          <w:highlight w:val="none"/>
        </w:rPr>
        <w:t>4.</w:t>
      </w:r>
      <w:r>
        <w:rPr>
          <w:rFonts w:hint="eastAsia"/>
          <w:color w:val="auto"/>
          <w:highlight w:val="none"/>
        </w:rPr>
        <w:t>我方已</w:t>
      </w:r>
      <w:r>
        <w:rPr>
          <w:rFonts w:hint="eastAsia" w:hAnsi="宋体"/>
          <w:color w:val="auto"/>
          <w:highlight w:val="none"/>
        </w:rPr>
        <w:t>按招标文件要求提交投标保证金</w:t>
      </w:r>
      <w:r>
        <w:rPr>
          <w:rFonts w:hint="eastAsia" w:ascii="宋体" w:hAnsi="宋体"/>
          <w:color w:val="auto"/>
          <w:highlight w:val="none"/>
        </w:rPr>
        <w:t>。</w:t>
      </w:r>
    </w:p>
    <w:p w14:paraId="2D69B2C7">
      <w:pPr>
        <w:snapToGrid w:val="0"/>
        <w:spacing w:line="360" w:lineRule="auto"/>
        <w:ind w:firstLine="480" w:firstLineChars="200"/>
        <w:rPr>
          <w:rFonts w:ascii="宋体" w:hAnsi="宋体"/>
          <w:color w:val="auto"/>
          <w:highlight w:val="none"/>
        </w:rPr>
      </w:pPr>
      <w:r>
        <w:rPr>
          <w:rFonts w:hint="eastAsia" w:ascii="宋体" w:hAnsi="宋体"/>
          <w:color w:val="auto"/>
          <w:highlight w:val="none"/>
        </w:rPr>
        <w:t>5.如我方中标：</w:t>
      </w:r>
    </w:p>
    <w:p w14:paraId="59123DEA">
      <w:pPr>
        <w:snapToGrid w:val="0"/>
        <w:spacing w:line="360" w:lineRule="auto"/>
        <w:ind w:firstLine="480" w:firstLineChars="200"/>
        <w:rPr>
          <w:rFonts w:ascii="宋体" w:hAnsi="宋体"/>
          <w:color w:val="auto"/>
          <w:highlight w:val="none"/>
        </w:rPr>
      </w:pPr>
      <w:r>
        <w:rPr>
          <w:rFonts w:hint="eastAsia" w:ascii="宋体" w:hAnsi="宋体"/>
          <w:color w:val="auto"/>
          <w:highlight w:val="none"/>
        </w:rPr>
        <w:t>(l）我方承诺在收到中标通知书后，在中标通知书规定期限内与你方签订合同。</w:t>
      </w:r>
    </w:p>
    <w:p w14:paraId="7E8ED852">
      <w:pPr>
        <w:snapToGrid w:val="0"/>
        <w:spacing w:line="360" w:lineRule="auto"/>
        <w:ind w:firstLine="480" w:firstLineChars="200"/>
        <w:rPr>
          <w:rFonts w:ascii="宋体" w:hAnsi="宋体"/>
          <w:color w:val="auto"/>
          <w:highlight w:val="none"/>
        </w:rPr>
      </w:pPr>
      <w:r>
        <w:rPr>
          <w:rFonts w:hint="eastAsia" w:ascii="宋体" w:hAnsi="宋体"/>
          <w:color w:val="auto"/>
          <w:highlight w:val="none"/>
        </w:rPr>
        <w:t>(2）随同本投标函递交的投标函附录属于合同文件的组成部分。</w:t>
      </w:r>
    </w:p>
    <w:p w14:paraId="6BCE51E2">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(3）我方承诺按照招标文件规定向你方递交履约担保。</w:t>
      </w:r>
    </w:p>
    <w:p w14:paraId="499EC527">
      <w:pPr>
        <w:snapToGrid w:val="0"/>
        <w:spacing w:line="360" w:lineRule="auto"/>
        <w:ind w:firstLine="480" w:firstLineChars="200"/>
        <w:rPr>
          <w:rFonts w:ascii="宋体" w:hAnsi="宋体"/>
          <w:color w:val="auto"/>
          <w:highlight w:val="none"/>
        </w:rPr>
      </w:pPr>
      <w:r>
        <w:rPr>
          <w:rFonts w:hint="eastAsia" w:ascii="宋体" w:hAnsi="宋体"/>
          <w:color w:val="auto"/>
          <w:highlight w:val="none"/>
        </w:rPr>
        <w:t>(4）我方承诺在合同约定的期限内完成并交付全部合同工程。</w:t>
      </w:r>
    </w:p>
    <w:p w14:paraId="5461EB4E">
      <w:pPr>
        <w:snapToGrid w:val="0"/>
        <w:spacing w:line="360" w:lineRule="auto"/>
        <w:ind w:firstLine="480" w:firstLineChars="200"/>
        <w:rPr>
          <w:rFonts w:ascii="宋体" w:hAnsi="宋体"/>
          <w:color w:val="auto"/>
          <w:highlight w:val="none"/>
        </w:rPr>
      </w:pPr>
      <w:r>
        <w:rPr>
          <w:rFonts w:hint="eastAsia" w:ascii="宋体" w:hAnsi="宋体"/>
          <w:color w:val="auto"/>
          <w:highlight w:val="none"/>
        </w:rPr>
        <w:t>6.我方在此声明，所递交的投标文件及有关资料内容完整、真实和准确，且不存在第二章“投标人须知”第1.4.4 项规定的任何一种情形。</w:t>
      </w:r>
    </w:p>
    <w:p w14:paraId="5ABCD26C">
      <w:pPr>
        <w:snapToGrid w:val="0"/>
        <w:spacing w:line="360" w:lineRule="auto"/>
        <w:ind w:firstLine="480" w:firstLineChars="200"/>
        <w:rPr>
          <w:rFonts w:ascii="宋体" w:hAnsi="宋体"/>
          <w:color w:val="auto"/>
          <w:highlight w:val="none"/>
        </w:rPr>
      </w:pPr>
      <w:r>
        <w:rPr>
          <w:rFonts w:hint="eastAsia" w:ascii="宋体" w:hAnsi="宋体"/>
          <w:color w:val="auto"/>
          <w:highlight w:val="none"/>
        </w:rPr>
        <w:t>7.</w:t>
      </w:r>
      <w:r>
        <w:rPr>
          <w:rFonts w:hint="eastAsia" w:ascii="宋体" w:hAnsi="宋体"/>
          <w:color w:val="auto"/>
          <w:highlight w:val="none"/>
          <w:u w:val="single"/>
          <w:lang w:val="en-US" w:eastAsia="zh-CN"/>
        </w:rPr>
        <w:t>/</w:t>
      </w:r>
      <w:r>
        <w:rPr>
          <w:rFonts w:hint="eastAsia" w:ascii="宋体" w:hAnsi="宋体"/>
          <w:color w:val="auto"/>
          <w:highlight w:val="none"/>
        </w:rPr>
        <w:t>。</w:t>
      </w:r>
    </w:p>
    <w:p w14:paraId="17483109">
      <w:pPr>
        <w:spacing w:line="360" w:lineRule="auto"/>
        <w:ind w:right="480" w:firstLine="240"/>
        <w:rPr>
          <w:rFonts w:ascii="宋体" w:hAnsi="宋体"/>
          <w:color w:val="auto"/>
          <w:highlight w:val="none"/>
        </w:rPr>
      </w:pPr>
    </w:p>
    <w:p w14:paraId="65271C16">
      <w:pPr>
        <w:spacing w:line="360" w:lineRule="auto"/>
        <w:ind w:left="3780" w:right="480" w:firstLine="420"/>
        <w:rPr>
          <w:rFonts w:hint="eastAsia"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（单位盖章）</w:t>
      </w:r>
    </w:p>
    <w:p w14:paraId="76C51CFB">
      <w:pPr>
        <w:spacing w:line="360" w:lineRule="auto"/>
        <w:ind w:left="3780" w:right="480" w:firstLine="420"/>
        <w:rPr>
          <w:rFonts w:ascii="宋体"/>
          <w:color w:val="auto"/>
          <w:highlight w:val="none"/>
          <w:u w:val="single"/>
        </w:rPr>
      </w:pPr>
      <w:r>
        <w:rPr>
          <w:rFonts w:hint="eastAsia" w:ascii="宋体" w:hAnsi="宋体"/>
          <w:color w:val="auto"/>
          <w:highlight w:val="none"/>
        </w:rPr>
        <w:t>法定代表或委托代理人：</w:t>
      </w:r>
      <w:r>
        <w:rPr>
          <w:rFonts w:hint="eastAsia" w:ascii="宋体" w:hAnsi="宋体"/>
          <w:color w:val="auto"/>
          <w:highlight w:val="none"/>
          <w:u w:val="single"/>
        </w:rPr>
        <w:t>（签字或盖章）</w:t>
      </w:r>
    </w:p>
    <w:p w14:paraId="7E2E4150">
      <w:pPr>
        <w:spacing w:line="360" w:lineRule="auto"/>
        <w:ind w:firstLine="240"/>
        <w:rPr>
          <w:rFonts w:ascii="宋体" w:hAnsi="宋体"/>
          <w:color w:val="auto"/>
          <w:highlight w:val="none"/>
          <w:u w:val="single"/>
        </w:rPr>
      </w:pPr>
      <w:r>
        <w:rPr>
          <w:rFonts w:hint="eastAsia" w:ascii="宋体" w:hAnsi="宋体"/>
          <w:color w:val="auto"/>
          <w:highlight w:val="none"/>
        </w:rPr>
        <w:t xml:space="preserve">                                 联系人：</w:t>
      </w:r>
      <w:r>
        <w:rPr>
          <w:rFonts w:hint="eastAsia" w:ascii="宋体" w:hAnsi="宋体"/>
          <w:color w:val="auto"/>
          <w:highlight w:val="none"/>
          <w:u w:val="single"/>
        </w:rPr>
        <w:t xml:space="preserve">                            </w:t>
      </w:r>
    </w:p>
    <w:p w14:paraId="6951943C">
      <w:pPr>
        <w:spacing w:line="360" w:lineRule="auto"/>
        <w:ind w:firstLine="4200" w:firstLineChars="1750"/>
        <w:rPr>
          <w:rFonts w:ascii="宋体" w:hAnsi="宋体"/>
          <w:color w:val="auto"/>
          <w:highlight w:val="none"/>
          <w:u w:val="single"/>
        </w:rPr>
      </w:pPr>
      <w:r>
        <w:rPr>
          <w:rFonts w:hint="eastAsia" w:ascii="宋体" w:hAnsi="宋体"/>
          <w:color w:val="auto"/>
          <w:highlight w:val="none"/>
        </w:rPr>
        <w:t>联系地址：</w:t>
      </w:r>
      <w:r>
        <w:rPr>
          <w:rFonts w:hint="eastAsia" w:ascii="宋体" w:hAnsi="宋体"/>
          <w:color w:val="auto"/>
          <w:highlight w:val="none"/>
          <w:u w:val="single"/>
        </w:rPr>
        <w:t xml:space="preserve">                          </w:t>
      </w:r>
    </w:p>
    <w:p w14:paraId="0FA235E9">
      <w:pPr>
        <w:spacing w:line="360" w:lineRule="auto"/>
        <w:ind w:firstLine="4200" w:firstLineChars="1750"/>
        <w:rPr>
          <w:rFonts w:ascii="宋体" w:hAnsi="宋体"/>
          <w:color w:val="auto"/>
          <w:highlight w:val="none"/>
          <w:u w:val="single"/>
        </w:rPr>
      </w:pPr>
      <w:r>
        <w:rPr>
          <w:rFonts w:hint="eastAsia" w:ascii="宋体" w:hAnsi="宋体"/>
          <w:color w:val="auto"/>
          <w:highlight w:val="none"/>
        </w:rPr>
        <w:t>电话：</w:t>
      </w:r>
      <w:r>
        <w:rPr>
          <w:rFonts w:hint="eastAsia" w:ascii="宋体" w:hAnsi="宋体"/>
          <w:color w:val="auto"/>
          <w:highlight w:val="none"/>
          <w:u w:val="single"/>
        </w:rPr>
        <w:t xml:space="preserve">                              </w:t>
      </w:r>
    </w:p>
    <w:p w14:paraId="577D6EC3">
      <w:pPr>
        <w:spacing w:line="360" w:lineRule="auto"/>
        <w:ind w:firstLine="4200" w:firstLineChars="1750"/>
        <w:rPr>
          <w:rFonts w:ascii="宋体" w:hAnsi="宋体"/>
          <w:color w:val="auto"/>
          <w:highlight w:val="none"/>
          <w:u w:val="single"/>
        </w:rPr>
      </w:pPr>
      <w:r>
        <w:rPr>
          <w:rFonts w:hint="eastAsia" w:ascii="宋体" w:hAnsi="宋体"/>
          <w:color w:val="auto"/>
          <w:highlight w:val="none"/>
        </w:rPr>
        <w:t>邮编：</w:t>
      </w:r>
      <w:r>
        <w:rPr>
          <w:rFonts w:hint="eastAsia" w:ascii="宋体" w:hAnsi="宋体"/>
          <w:color w:val="auto"/>
          <w:highlight w:val="none"/>
          <w:u w:val="single"/>
        </w:rPr>
        <w:t xml:space="preserve">                              </w:t>
      </w:r>
    </w:p>
    <w:p w14:paraId="604EC0A0">
      <w:pPr>
        <w:spacing w:line="360" w:lineRule="auto"/>
        <w:ind w:firstLine="5760" w:firstLineChars="2400"/>
        <w:rPr>
          <w:rFonts w:ascii="宋体" w:hAnsi="宋体"/>
          <w:color w:val="auto"/>
          <w:highlight w:val="none"/>
        </w:rPr>
      </w:pPr>
      <w:r>
        <w:rPr>
          <w:rFonts w:hint="eastAsia" w:ascii="宋体" w:hAnsi="宋体"/>
          <w:color w:val="auto"/>
          <w:highlight w:val="none"/>
        </w:rPr>
        <w:t>年  月  日</w:t>
      </w:r>
    </w:p>
    <w:p w14:paraId="7C7DD66D">
      <w:pPr>
        <w:widowControl/>
        <w:autoSpaceDN/>
        <w:rPr>
          <w:b/>
          <w:bCs/>
          <w:color w:val="auto"/>
          <w:sz w:val="28"/>
          <w:szCs w:val="28"/>
          <w:highlight w:val="none"/>
        </w:rPr>
      </w:pPr>
      <w:r>
        <w:rPr>
          <w:b/>
          <w:bCs/>
          <w:color w:val="auto"/>
          <w:sz w:val="36"/>
          <w:szCs w:val="36"/>
          <w:highlight w:val="none"/>
        </w:rPr>
        <w:br w:type="page"/>
      </w:r>
    </w:p>
    <w:p w14:paraId="1B7A2529">
      <w:pPr>
        <w:spacing w:line="480" w:lineRule="auto"/>
        <w:jc w:val="center"/>
        <w:rPr>
          <w:b/>
          <w:bCs/>
          <w:color w:val="auto"/>
          <w:sz w:val="36"/>
          <w:szCs w:val="36"/>
          <w:highlight w:val="none"/>
        </w:rPr>
      </w:pPr>
      <w:r>
        <w:rPr>
          <w:rFonts w:hint="eastAsia" w:ascii="宋体" w:hAnsi="宋体"/>
          <w:b/>
          <w:bCs/>
          <w:color w:val="auto"/>
          <w:sz w:val="36"/>
          <w:szCs w:val="36"/>
          <w:highlight w:val="none"/>
        </w:rPr>
        <w:t>投标函附录</w:t>
      </w:r>
    </w:p>
    <w:tbl>
      <w:tblPr>
        <w:tblStyle w:val="14"/>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6BE8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1D5B3BD2">
            <w:pPr>
              <w:spacing w:line="480" w:lineRule="auto"/>
              <w:jc w:val="center"/>
              <w:rPr>
                <w:color w:val="auto"/>
                <w:highlight w:val="none"/>
              </w:rPr>
            </w:pPr>
            <w:r>
              <w:rPr>
                <w:rFonts w:hint="eastAsia"/>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046E0384">
            <w:pPr>
              <w:spacing w:line="480" w:lineRule="auto"/>
              <w:jc w:val="center"/>
              <w:rPr>
                <w:color w:val="auto"/>
                <w:highlight w:val="none"/>
              </w:rPr>
            </w:pPr>
            <w:r>
              <w:rPr>
                <w:rFonts w:hint="eastAsia"/>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2E641A29">
            <w:pPr>
              <w:spacing w:line="480" w:lineRule="auto"/>
              <w:jc w:val="center"/>
              <w:rPr>
                <w:color w:val="auto"/>
                <w:highlight w:val="none"/>
              </w:rPr>
            </w:pPr>
            <w:r>
              <w:rPr>
                <w:rFonts w:hint="eastAsia"/>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11213E78">
            <w:pPr>
              <w:spacing w:line="480" w:lineRule="auto"/>
              <w:jc w:val="center"/>
              <w:rPr>
                <w:color w:val="auto"/>
                <w:highlight w:val="none"/>
              </w:rPr>
            </w:pPr>
            <w:r>
              <w:rPr>
                <w:rFonts w:hint="eastAsia"/>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09995504">
            <w:pPr>
              <w:jc w:val="center"/>
              <w:rPr>
                <w:color w:val="auto"/>
                <w:highlight w:val="none"/>
              </w:rPr>
            </w:pPr>
            <w:r>
              <w:rPr>
                <w:rFonts w:hint="eastAsia"/>
                <w:color w:val="auto"/>
                <w:highlight w:val="none"/>
              </w:rPr>
              <w:t>优于招标条件（如有）</w:t>
            </w:r>
          </w:p>
        </w:tc>
      </w:tr>
      <w:tr w14:paraId="05DF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36B69B8">
            <w:pPr>
              <w:jc w:val="center"/>
              <w:rPr>
                <w:color w:val="auto"/>
                <w:highlight w:val="none"/>
              </w:rPr>
            </w:pPr>
            <w:r>
              <w:rPr>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2E046E69">
            <w:pPr>
              <w:rPr>
                <w:color w:val="auto"/>
                <w:highlight w:val="none"/>
              </w:rPr>
            </w:pPr>
            <w:r>
              <w:rPr>
                <w:rFonts w:hint="eastAsia"/>
                <w:color w:val="auto"/>
                <w:highlight w:val="none"/>
              </w:rPr>
              <w:t>履约担保</w:t>
            </w:r>
          </w:p>
          <w:p w14:paraId="096A20D0">
            <w:pPr>
              <w:rPr>
                <w:color w:val="auto"/>
                <w:highlight w:val="none"/>
              </w:rPr>
            </w:pPr>
            <w:r>
              <w:rPr>
                <w:rFonts w:hint="eastAsia"/>
                <w:color w:val="auto"/>
                <w:highlight w:val="none"/>
              </w:rPr>
              <w:t>银行保函金额</w:t>
            </w:r>
          </w:p>
          <w:p w14:paraId="3491D75E">
            <w:pPr>
              <w:rPr>
                <w:color w:val="auto"/>
                <w:highlight w:val="none"/>
              </w:rPr>
            </w:pPr>
            <w:r>
              <w:rPr>
                <w:rFonts w:hint="eastAsia"/>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490A62D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E186A45">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AFC06D1">
            <w:pPr>
              <w:spacing w:line="480" w:lineRule="auto"/>
              <w:rPr>
                <w:color w:val="auto"/>
                <w:highlight w:val="none"/>
              </w:rPr>
            </w:pPr>
          </w:p>
        </w:tc>
      </w:tr>
      <w:tr w14:paraId="205D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E1392A9">
            <w:pPr>
              <w:jc w:val="center"/>
              <w:rPr>
                <w:color w:val="auto"/>
                <w:highlight w:val="none"/>
              </w:rPr>
            </w:pPr>
            <w:r>
              <w:rPr>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5D814490">
            <w:pPr>
              <w:rPr>
                <w:color w:val="auto"/>
                <w:highlight w:val="none"/>
              </w:rPr>
            </w:pPr>
            <w:r>
              <w:rPr>
                <w:rFonts w:hint="eastAsia"/>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627C461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CBB86A9">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A770EFF">
            <w:pPr>
              <w:rPr>
                <w:color w:val="auto"/>
                <w:highlight w:val="none"/>
              </w:rPr>
            </w:pPr>
          </w:p>
        </w:tc>
      </w:tr>
      <w:tr w14:paraId="335A3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962A794">
            <w:pPr>
              <w:jc w:val="center"/>
              <w:rPr>
                <w:color w:val="auto"/>
                <w:highlight w:val="none"/>
              </w:rPr>
            </w:pPr>
            <w:r>
              <w:rPr>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2A2B229F">
            <w:pPr>
              <w:rPr>
                <w:color w:val="auto"/>
                <w:highlight w:val="none"/>
              </w:rPr>
            </w:pPr>
            <w:r>
              <w:rPr>
                <w:rFonts w:hint="eastAsia"/>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047D471B">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B603CE4">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7F4A78F">
            <w:pPr>
              <w:spacing w:line="480" w:lineRule="auto"/>
              <w:rPr>
                <w:color w:val="auto"/>
                <w:highlight w:val="none"/>
              </w:rPr>
            </w:pPr>
          </w:p>
        </w:tc>
      </w:tr>
      <w:tr w14:paraId="462C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270FE9E">
            <w:pPr>
              <w:jc w:val="center"/>
              <w:rPr>
                <w:color w:val="auto"/>
                <w:highlight w:val="none"/>
              </w:rPr>
            </w:pPr>
            <w:r>
              <w:rPr>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1A428A37">
            <w:pPr>
              <w:rPr>
                <w:color w:val="auto"/>
                <w:highlight w:val="none"/>
              </w:rPr>
            </w:pPr>
            <w:r>
              <w:rPr>
                <w:rFonts w:hint="eastAsia"/>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63E9206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172B169">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A5B238E">
            <w:pPr>
              <w:spacing w:line="480" w:lineRule="auto"/>
              <w:rPr>
                <w:color w:val="auto"/>
                <w:highlight w:val="none"/>
              </w:rPr>
            </w:pPr>
          </w:p>
        </w:tc>
      </w:tr>
      <w:tr w14:paraId="4C0A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9516595">
            <w:pPr>
              <w:jc w:val="center"/>
              <w:rPr>
                <w:color w:val="auto"/>
                <w:highlight w:val="none"/>
              </w:rPr>
            </w:pPr>
            <w:r>
              <w:rPr>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791DC65B">
            <w:pPr>
              <w:rPr>
                <w:color w:val="auto"/>
                <w:highlight w:val="none"/>
              </w:rPr>
            </w:pPr>
            <w:r>
              <w:rPr>
                <w:rFonts w:hint="eastAsia"/>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37B8BFAB">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04E58D5">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49AC5D9">
            <w:pPr>
              <w:spacing w:line="480" w:lineRule="auto"/>
              <w:rPr>
                <w:color w:val="auto"/>
                <w:highlight w:val="none"/>
              </w:rPr>
            </w:pPr>
          </w:p>
        </w:tc>
      </w:tr>
      <w:tr w14:paraId="6C602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FE02332">
            <w:pPr>
              <w:adjustRightInd/>
              <w:jc w:val="center"/>
              <w:rPr>
                <w:color w:val="auto"/>
                <w:highlight w:val="none"/>
              </w:rPr>
            </w:pPr>
            <w:r>
              <w:rPr>
                <w:rFonts w:hint="eastAsia"/>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1C0E6EB8">
            <w:pPr>
              <w:adjustRightInd/>
              <w:jc w:val="both"/>
              <w:rPr>
                <w:rFonts w:hint="eastAsia"/>
                <w:color w:val="auto"/>
                <w:highlight w:val="none"/>
              </w:rPr>
            </w:pPr>
            <w:r>
              <w:rPr>
                <w:rFonts w:hint="eastAsia"/>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5984891E">
            <w:pPr>
              <w:adjustRightInd/>
              <w:jc w:val="cente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37F03D3">
            <w:pPr>
              <w:adjustRightInd/>
              <w:jc w:val="both"/>
              <w:rPr>
                <w:rFonts w:hint="eastAsia"/>
                <w:color w:val="auto"/>
                <w:highlight w:val="none"/>
              </w:rPr>
            </w:pPr>
            <w:r>
              <w:rPr>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1540B6C9">
            <w:pPr>
              <w:adjustRightInd/>
              <w:jc w:val="center"/>
              <w:rPr>
                <w:color w:val="auto"/>
                <w:highlight w:val="none"/>
              </w:rPr>
            </w:pPr>
          </w:p>
        </w:tc>
      </w:tr>
      <w:tr w14:paraId="75FA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A8689B0">
            <w:pPr>
              <w:jc w:val="center"/>
              <w:rPr>
                <w:rFonts w:hint="eastAsia"/>
                <w:color w:val="auto"/>
                <w:highlight w:val="none"/>
              </w:rPr>
            </w:pPr>
            <w:r>
              <w:rPr>
                <w:rFonts w:hint="eastAsia"/>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08C56177">
            <w:pPr>
              <w:rPr>
                <w:color w:val="auto"/>
                <w:highlight w:val="none"/>
              </w:rPr>
            </w:pPr>
            <w:r>
              <w:rPr>
                <w:rFonts w:hint="eastAsia"/>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5A83208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F0AB0D9">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C0DE796">
            <w:pPr>
              <w:spacing w:line="480" w:lineRule="auto"/>
              <w:rPr>
                <w:color w:val="auto"/>
                <w:highlight w:val="none"/>
              </w:rPr>
            </w:pPr>
          </w:p>
        </w:tc>
      </w:tr>
      <w:tr w14:paraId="7E40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C9D65C1">
            <w:pPr>
              <w:jc w:val="center"/>
              <w:rPr>
                <w:rFonts w:hint="eastAsia"/>
                <w:color w:val="auto"/>
                <w:highlight w:val="none"/>
              </w:rPr>
            </w:pPr>
            <w:r>
              <w:rPr>
                <w:rFonts w:hint="eastAsia"/>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49B0286E">
            <w:pPr>
              <w:rPr>
                <w:color w:val="auto"/>
                <w:highlight w:val="none"/>
              </w:rPr>
            </w:pPr>
            <w:r>
              <w:rPr>
                <w:rFonts w:hint="eastAsia"/>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6CD0B4BF">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A45F664">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5D9FB9D">
            <w:pPr>
              <w:spacing w:line="480" w:lineRule="auto"/>
              <w:rPr>
                <w:color w:val="auto"/>
                <w:highlight w:val="none"/>
              </w:rPr>
            </w:pPr>
          </w:p>
        </w:tc>
      </w:tr>
      <w:tr w14:paraId="75BA3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BAC207E">
            <w:pPr>
              <w:jc w:val="center"/>
              <w:rPr>
                <w:rFonts w:hint="eastAsia"/>
                <w:color w:val="auto"/>
                <w:highlight w:val="none"/>
              </w:rPr>
            </w:pPr>
            <w:r>
              <w:rPr>
                <w:rFonts w:hint="eastAsia"/>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184230B1">
            <w:pPr>
              <w:rPr>
                <w:color w:val="auto"/>
                <w:highlight w:val="none"/>
              </w:rPr>
            </w:pPr>
            <w:r>
              <w:rPr>
                <w:rFonts w:hint="eastAsia"/>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698CA887">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CCC7323">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6AE3F7E">
            <w:pPr>
              <w:spacing w:line="480" w:lineRule="auto"/>
              <w:rPr>
                <w:color w:val="auto"/>
                <w:highlight w:val="none"/>
              </w:rPr>
            </w:pPr>
          </w:p>
        </w:tc>
      </w:tr>
      <w:tr w14:paraId="0281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3671A96">
            <w:pPr>
              <w:jc w:val="center"/>
              <w:rPr>
                <w:color w:val="auto"/>
                <w:highlight w:val="none"/>
              </w:rPr>
            </w:pPr>
            <w:r>
              <w:rPr>
                <w:rFonts w:hint="eastAsia"/>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66201ECA">
            <w:pPr>
              <w:rPr>
                <w:color w:val="auto"/>
                <w:highlight w:val="none"/>
              </w:rPr>
            </w:pPr>
            <w:r>
              <w:rPr>
                <w:rFonts w:hint="eastAsia"/>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6A6CBFF8">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4AAC543">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D620156">
            <w:pPr>
              <w:spacing w:line="480" w:lineRule="auto"/>
              <w:rPr>
                <w:color w:val="auto"/>
                <w:highlight w:val="none"/>
              </w:rPr>
            </w:pPr>
          </w:p>
        </w:tc>
      </w:tr>
      <w:tr w14:paraId="4AED7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B5836C2">
            <w:pPr>
              <w:jc w:val="center"/>
              <w:rPr>
                <w:rFonts w:hint="eastAsia"/>
                <w:color w:val="auto"/>
                <w:highlight w:val="none"/>
              </w:rPr>
            </w:pPr>
            <w:r>
              <w:rPr>
                <w:color w:val="auto"/>
                <w:highlight w:val="none"/>
              </w:rPr>
              <w:t>1</w:t>
            </w:r>
            <w:r>
              <w:rPr>
                <w:rFonts w:hint="eastAsia"/>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03DDE0F8">
            <w:pPr>
              <w:rPr>
                <w:color w:val="auto"/>
                <w:highlight w:val="none"/>
              </w:rPr>
            </w:pPr>
            <w:r>
              <w:rPr>
                <w:rFonts w:hint="eastAsia"/>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0B5621F7">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B036B5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67C7F19">
            <w:pPr>
              <w:spacing w:line="480" w:lineRule="auto"/>
              <w:rPr>
                <w:color w:val="auto"/>
                <w:highlight w:val="none"/>
              </w:rPr>
            </w:pPr>
          </w:p>
        </w:tc>
      </w:tr>
      <w:tr w14:paraId="2343E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B1C667C">
            <w:pPr>
              <w:jc w:val="center"/>
              <w:rPr>
                <w:rFonts w:hint="eastAsia"/>
                <w:color w:val="auto"/>
                <w:highlight w:val="none"/>
              </w:rPr>
            </w:pPr>
            <w:r>
              <w:rPr>
                <w:color w:val="auto"/>
                <w:highlight w:val="none"/>
              </w:rPr>
              <w:t>1</w:t>
            </w:r>
            <w:r>
              <w:rPr>
                <w:rFonts w:hint="eastAsia"/>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3E9486C3">
            <w:pPr>
              <w:rPr>
                <w:color w:val="auto"/>
                <w:highlight w:val="none"/>
              </w:rPr>
            </w:pPr>
            <w:r>
              <w:rPr>
                <w:rFonts w:hint="eastAsia"/>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086080C0">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D192490">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3A9D633">
            <w:pPr>
              <w:spacing w:line="480" w:lineRule="auto"/>
              <w:rPr>
                <w:color w:val="auto"/>
                <w:highlight w:val="none"/>
              </w:rPr>
            </w:pPr>
          </w:p>
        </w:tc>
      </w:tr>
      <w:tr w14:paraId="26EA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95C9CD1">
            <w:pPr>
              <w:jc w:val="center"/>
              <w:rPr>
                <w:rFonts w:hint="eastAsia"/>
                <w:color w:val="auto"/>
                <w:highlight w:val="none"/>
              </w:rPr>
            </w:pPr>
            <w:r>
              <w:rPr>
                <w:color w:val="auto"/>
                <w:highlight w:val="none"/>
              </w:rPr>
              <w:t>1</w:t>
            </w:r>
            <w:r>
              <w:rPr>
                <w:rFonts w:hint="eastAsia"/>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2D19AAB2">
            <w:pPr>
              <w:rPr>
                <w:color w:val="auto"/>
                <w:highlight w:val="none"/>
              </w:rPr>
            </w:pPr>
            <w:r>
              <w:rPr>
                <w:rFonts w:hint="eastAsia"/>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141EA0A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13AC9825">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6DCAA41">
            <w:pPr>
              <w:spacing w:line="480" w:lineRule="auto"/>
              <w:rPr>
                <w:color w:val="auto"/>
                <w:highlight w:val="none"/>
              </w:rPr>
            </w:pPr>
          </w:p>
        </w:tc>
      </w:tr>
      <w:tr w14:paraId="6024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9407F02">
            <w:pPr>
              <w:jc w:val="center"/>
              <w:rPr>
                <w:rFonts w:hint="eastAsia"/>
                <w:color w:val="auto"/>
                <w:highlight w:val="none"/>
              </w:rPr>
            </w:pPr>
            <w:r>
              <w:rPr>
                <w:color w:val="auto"/>
                <w:highlight w:val="none"/>
              </w:rPr>
              <w:t>1</w:t>
            </w:r>
            <w:r>
              <w:rPr>
                <w:rFonts w:hint="eastAsia"/>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0F939F9A">
            <w:pPr>
              <w:rPr>
                <w:color w:val="auto"/>
                <w:highlight w:val="none"/>
              </w:rPr>
            </w:pPr>
            <w:r>
              <w:rPr>
                <w:rFonts w:hint="eastAsia"/>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7474EB5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F299186">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8FA9CE9">
            <w:pPr>
              <w:spacing w:line="480" w:lineRule="auto"/>
              <w:rPr>
                <w:color w:val="auto"/>
                <w:highlight w:val="none"/>
              </w:rPr>
            </w:pPr>
          </w:p>
        </w:tc>
      </w:tr>
    </w:tbl>
    <w:p w14:paraId="4F39D89F">
      <w:pPr>
        <w:rPr>
          <w:color w:val="auto"/>
          <w:highlight w:val="none"/>
        </w:rPr>
      </w:pPr>
    </w:p>
    <w:p w14:paraId="5946E6F3">
      <w:pPr>
        <w:spacing w:line="480" w:lineRule="auto"/>
        <w:rPr>
          <w:color w:val="auto"/>
          <w:highlight w:val="none"/>
        </w:rPr>
      </w:pPr>
    </w:p>
    <w:p w14:paraId="1B734243">
      <w:pPr>
        <w:spacing w:line="360" w:lineRule="auto"/>
        <w:jc w:val="center"/>
        <w:rPr>
          <w:rFonts w:ascii="宋体" w:hAnsi="宋体"/>
          <w:b/>
          <w:bCs/>
          <w:color w:val="auto"/>
          <w:sz w:val="36"/>
          <w:szCs w:val="36"/>
          <w:highlight w:val="none"/>
        </w:rPr>
      </w:pPr>
      <w:r>
        <w:rPr>
          <w:b/>
          <w:bCs/>
          <w:color w:val="auto"/>
          <w:highlight w:val="none"/>
        </w:rPr>
        <w:br w:type="page"/>
      </w:r>
      <w:r>
        <w:rPr>
          <w:rFonts w:hint="eastAsia" w:ascii="宋体" w:hAnsi="宋体"/>
          <w:b/>
          <w:bCs/>
          <w:color w:val="auto"/>
          <w:sz w:val="36"/>
          <w:szCs w:val="36"/>
          <w:highlight w:val="none"/>
        </w:rPr>
        <w:t>工程量清单报价</w:t>
      </w:r>
    </w:p>
    <w:p w14:paraId="3B38D0CC">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71A9045B">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(二)投标人应当根据本企业的具体经营状况、技术装备水平、管理水平，视工程的实际情况、风险程度，自主报价。投标人不得以低于其企业成本的投标报价竞标。</w:t>
      </w:r>
    </w:p>
    <w:p w14:paraId="5AC11DF1">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6201FA20">
      <w:pPr>
        <w:snapToGrid w:val="0"/>
        <w:spacing w:line="360" w:lineRule="auto"/>
        <w:ind w:left="480" w:leftChars="200"/>
        <w:jc w:val="both"/>
        <w:rPr>
          <w:rFonts w:ascii="宋体" w:hAnsi="宋体" w:cs="仿宋_GB2312"/>
          <w:color w:val="auto"/>
          <w:highlight w:val="none"/>
        </w:rPr>
      </w:pPr>
      <w:r>
        <w:rPr>
          <w:rFonts w:hint="eastAsia" w:ascii="宋体" w:hAnsi="宋体" w:cs="仿宋_GB2312"/>
          <w:color w:val="auto"/>
          <w:highlight w:val="none"/>
        </w:rPr>
        <w:t>（三）投标报价应按照以下原则计价：</w:t>
      </w:r>
    </w:p>
    <w:p w14:paraId="4BDF6144">
      <w:pPr>
        <w:snapToGrid w:val="0"/>
        <w:spacing w:line="360" w:lineRule="auto"/>
        <w:ind w:firstLine="480" w:firstLineChars="200"/>
        <w:jc w:val="both"/>
        <w:rPr>
          <w:color w:val="auto"/>
          <w:highlight w:val="none"/>
        </w:rPr>
      </w:pPr>
      <w:r>
        <w:rPr>
          <w:rFonts w:hint="eastAsia"/>
          <w:color w:val="auto"/>
          <w:highlight w:val="none"/>
        </w:rPr>
        <w:t>1.分部分项工程项目清单费用</w:t>
      </w:r>
    </w:p>
    <w:p w14:paraId="37599670">
      <w:pPr>
        <w:snapToGrid w:val="0"/>
        <w:spacing w:line="360" w:lineRule="auto"/>
        <w:ind w:firstLine="480" w:firstLineChars="200"/>
        <w:jc w:val="both"/>
        <w:rPr>
          <w:color w:val="auto"/>
          <w:highlight w:val="none"/>
        </w:rPr>
      </w:pPr>
      <w:r>
        <w:rPr>
          <w:rFonts w:hint="eastAsia"/>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3EB1A84F">
      <w:pPr>
        <w:snapToGrid w:val="0"/>
        <w:spacing w:line="360" w:lineRule="auto"/>
        <w:ind w:firstLine="480" w:firstLineChars="200"/>
        <w:jc w:val="both"/>
        <w:rPr>
          <w:color w:val="auto"/>
          <w:highlight w:val="none"/>
        </w:rPr>
      </w:pPr>
      <w:r>
        <w:rPr>
          <w:rFonts w:hint="eastAsia"/>
          <w:color w:val="auto"/>
          <w:highlight w:val="none"/>
        </w:rPr>
        <w:t>（2）人工费、材料费、机械使用费、企业管理费和利润的费用所涵盖内容可自主确定或按省级建设主管部门颁发的计价依据确定。</w:t>
      </w:r>
    </w:p>
    <w:p w14:paraId="1FEE8915">
      <w:pPr>
        <w:snapToGrid w:val="0"/>
        <w:spacing w:line="360" w:lineRule="auto"/>
        <w:ind w:firstLine="480" w:firstLineChars="200"/>
        <w:jc w:val="both"/>
        <w:rPr>
          <w:color w:val="auto"/>
          <w:highlight w:val="none"/>
        </w:rPr>
      </w:pPr>
      <w:r>
        <w:rPr>
          <w:rFonts w:hint="eastAsia"/>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5D8F71EF">
      <w:pPr>
        <w:snapToGrid w:val="0"/>
        <w:spacing w:line="360" w:lineRule="auto"/>
        <w:ind w:firstLine="480" w:firstLineChars="200"/>
        <w:jc w:val="both"/>
        <w:rPr>
          <w:color w:val="auto"/>
          <w:highlight w:val="none"/>
        </w:rPr>
      </w:pPr>
      <w:r>
        <w:rPr>
          <w:rFonts w:hint="eastAsia"/>
          <w:color w:val="auto"/>
          <w:highlight w:val="none"/>
        </w:rPr>
        <w:t>（4）企业管理费、利润的费用计算由投标人自主确定或参照省建设主管部门颁发的计价依据计算。</w:t>
      </w:r>
    </w:p>
    <w:p w14:paraId="5E1E7913">
      <w:pPr>
        <w:snapToGrid w:val="0"/>
        <w:spacing w:line="360" w:lineRule="auto"/>
        <w:ind w:firstLine="480" w:firstLineChars="200"/>
        <w:jc w:val="both"/>
        <w:rPr>
          <w:color w:val="auto"/>
          <w:highlight w:val="none"/>
        </w:rPr>
      </w:pPr>
      <w:r>
        <w:rPr>
          <w:rFonts w:hint="eastAsia"/>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5A4A8E69">
      <w:pPr>
        <w:snapToGrid w:val="0"/>
        <w:spacing w:line="360" w:lineRule="auto"/>
        <w:ind w:firstLine="480" w:firstLineChars="200"/>
        <w:jc w:val="both"/>
        <w:rPr>
          <w:color w:val="auto"/>
          <w:highlight w:val="none"/>
        </w:rPr>
      </w:pPr>
      <w:r>
        <w:rPr>
          <w:rFonts w:hint="eastAsia"/>
          <w:color w:val="auto"/>
          <w:highlight w:val="none"/>
        </w:rPr>
        <w:t>（5）综合单价中的风险费计算应根据招标文件中所明确的投标人应承担的风险范围和幅度由投标人自主确定。</w:t>
      </w:r>
    </w:p>
    <w:p w14:paraId="6EC7C22C">
      <w:pPr>
        <w:snapToGrid w:val="0"/>
        <w:spacing w:line="360" w:lineRule="auto"/>
        <w:ind w:left="480" w:leftChars="200"/>
        <w:jc w:val="both"/>
        <w:rPr>
          <w:color w:val="auto"/>
          <w:highlight w:val="none"/>
        </w:rPr>
      </w:pPr>
      <w:r>
        <w:rPr>
          <w:rFonts w:hint="eastAsia"/>
          <w:color w:val="auto"/>
          <w:highlight w:val="none"/>
        </w:rPr>
        <w:t>2.措施项目清单费用</w:t>
      </w:r>
    </w:p>
    <w:p w14:paraId="294E5EF1">
      <w:pPr>
        <w:snapToGrid w:val="0"/>
        <w:spacing w:line="360" w:lineRule="auto"/>
        <w:ind w:firstLine="480" w:firstLineChars="200"/>
        <w:jc w:val="both"/>
        <w:rPr>
          <w:color w:val="auto"/>
          <w:highlight w:val="none"/>
        </w:rPr>
      </w:pPr>
      <w:r>
        <w:rPr>
          <w:rFonts w:hint="eastAsia"/>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5156AFDE">
      <w:pPr>
        <w:snapToGrid w:val="0"/>
        <w:spacing w:line="360" w:lineRule="auto"/>
        <w:ind w:firstLine="480" w:firstLineChars="200"/>
        <w:jc w:val="both"/>
        <w:rPr>
          <w:color w:val="auto"/>
          <w:highlight w:val="none"/>
        </w:rPr>
      </w:pPr>
      <w:r>
        <w:rPr>
          <w:rFonts w:hint="eastAsia"/>
          <w:color w:val="auto"/>
          <w:highlight w:val="none"/>
        </w:rPr>
        <w:t>（2）技术措施项目中的单价项目报价可参照综合单价的组成自主确定或参照省建设主管部门发布的计价依据。</w:t>
      </w:r>
    </w:p>
    <w:p w14:paraId="18D5F8B5">
      <w:pPr>
        <w:snapToGrid w:val="0"/>
        <w:spacing w:line="360" w:lineRule="auto"/>
        <w:ind w:firstLine="480" w:firstLineChars="200"/>
        <w:jc w:val="both"/>
        <w:rPr>
          <w:color w:val="auto"/>
          <w:highlight w:val="none"/>
        </w:rPr>
      </w:pPr>
      <w:r>
        <w:rPr>
          <w:rFonts w:hint="eastAsia"/>
          <w:color w:val="auto"/>
          <w:highlight w:val="none"/>
        </w:rPr>
        <w:t>（3）措施项目中凡属周转使用的设备、材料，均应按单次使用摊销量报价。</w:t>
      </w:r>
    </w:p>
    <w:p w14:paraId="2CAA808B">
      <w:pPr>
        <w:snapToGrid w:val="0"/>
        <w:spacing w:line="360" w:lineRule="auto"/>
        <w:ind w:firstLine="480" w:firstLineChars="200"/>
        <w:jc w:val="both"/>
        <w:rPr>
          <w:color w:val="auto"/>
          <w:highlight w:val="none"/>
        </w:rPr>
      </w:pPr>
      <w:r>
        <w:rPr>
          <w:rFonts w:hint="eastAsia"/>
          <w:color w:val="auto"/>
          <w:highlight w:val="none"/>
        </w:rPr>
        <w:t>（4）并按招标工程量清单中的相应措施清单提供数量和报价。遇有缺项时，投标人可补充措施项目。</w:t>
      </w:r>
    </w:p>
    <w:p w14:paraId="39972C9A">
      <w:pPr>
        <w:snapToGrid w:val="0"/>
        <w:spacing w:line="360" w:lineRule="auto"/>
        <w:ind w:firstLine="480" w:firstLineChars="200"/>
        <w:jc w:val="both"/>
        <w:rPr>
          <w:color w:val="auto"/>
          <w:highlight w:val="none"/>
        </w:rPr>
      </w:pPr>
      <w:r>
        <w:rPr>
          <w:rFonts w:hint="eastAsia"/>
          <w:color w:val="auto"/>
          <w:highlight w:val="none"/>
        </w:rPr>
        <w:t>（5）施工取费费率依照本省现行计价依据的有关规定执行。</w:t>
      </w:r>
    </w:p>
    <w:p w14:paraId="7452D963">
      <w:pPr>
        <w:snapToGrid w:val="0"/>
        <w:spacing w:line="360" w:lineRule="auto"/>
        <w:ind w:firstLine="480" w:firstLineChars="200"/>
        <w:jc w:val="both"/>
        <w:rPr>
          <w:color w:val="auto"/>
          <w:highlight w:val="none"/>
        </w:rPr>
      </w:pPr>
      <w:r>
        <w:rPr>
          <w:rFonts w:hint="eastAsia"/>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7AAEB63A">
      <w:pPr>
        <w:numPr>
          <w:ilvl w:val="0"/>
          <w:numId w:val="8"/>
        </w:numPr>
        <w:snapToGrid w:val="0"/>
        <w:spacing w:line="360" w:lineRule="auto"/>
        <w:ind w:left="0" w:firstLine="480" w:firstLineChars="200"/>
        <w:jc w:val="both"/>
        <w:rPr>
          <w:color w:val="auto"/>
          <w:highlight w:val="none"/>
        </w:rPr>
      </w:pPr>
      <w:r>
        <w:rPr>
          <w:rFonts w:hint="eastAsia"/>
          <w:color w:val="auto"/>
          <w:highlight w:val="none"/>
        </w:rPr>
        <w:t>投标人措施项目各分项之间不得重复报价。</w:t>
      </w:r>
    </w:p>
    <w:p w14:paraId="2A348A6B">
      <w:pPr>
        <w:snapToGrid w:val="0"/>
        <w:spacing w:line="360" w:lineRule="auto"/>
        <w:ind w:left="480"/>
        <w:jc w:val="both"/>
        <w:rPr>
          <w:color w:val="auto"/>
          <w:highlight w:val="none"/>
        </w:rPr>
      </w:pPr>
      <w:r>
        <w:rPr>
          <w:rFonts w:hint="eastAsia"/>
          <w:color w:val="auto"/>
          <w:highlight w:val="none"/>
        </w:rPr>
        <w:t>3.其他项目清单费用</w:t>
      </w:r>
    </w:p>
    <w:p w14:paraId="3CF05945">
      <w:pPr>
        <w:numPr>
          <w:ilvl w:val="0"/>
          <w:numId w:val="35"/>
        </w:numPr>
        <w:snapToGrid w:val="0"/>
        <w:spacing w:line="360" w:lineRule="auto"/>
        <w:ind w:firstLine="480" w:firstLineChars="200"/>
        <w:jc w:val="both"/>
        <w:rPr>
          <w:color w:val="auto"/>
          <w:highlight w:val="none"/>
        </w:rPr>
      </w:pPr>
      <w:r>
        <w:rPr>
          <w:rFonts w:hint="eastAsia"/>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665C2E42">
      <w:pPr>
        <w:numPr>
          <w:ilvl w:val="0"/>
          <w:numId w:val="35"/>
        </w:numPr>
        <w:snapToGrid w:val="0"/>
        <w:spacing w:line="360" w:lineRule="auto"/>
        <w:ind w:firstLine="480" w:firstLineChars="200"/>
        <w:jc w:val="both"/>
        <w:rPr>
          <w:color w:val="auto"/>
          <w:highlight w:val="none"/>
        </w:rPr>
      </w:pPr>
      <w:r>
        <w:rPr>
          <w:rFonts w:hint="eastAsia"/>
          <w:color w:val="auto"/>
          <w:highlight w:val="none"/>
        </w:rPr>
        <w:t>其他项目清单中的暂列金额和计日工，均为招标人估算、预测数量，投标时计入投标人的报价中，竣工结算时应按承包人实际完成的工程内容结算。</w:t>
      </w:r>
    </w:p>
    <w:p w14:paraId="69DD0329">
      <w:pPr>
        <w:snapToGrid w:val="0"/>
        <w:spacing w:line="360" w:lineRule="auto"/>
        <w:ind w:left="480"/>
        <w:jc w:val="both"/>
        <w:rPr>
          <w:color w:val="auto"/>
          <w:highlight w:val="none"/>
        </w:rPr>
      </w:pPr>
      <w:r>
        <w:rPr>
          <w:rFonts w:hint="eastAsia"/>
          <w:color w:val="auto"/>
          <w:highlight w:val="none"/>
        </w:rPr>
        <w:t>4.规费、税金</w:t>
      </w:r>
    </w:p>
    <w:p w14:paraId="33524975">
      <w:pPr>
        <w:snapToGrid w:val="0"/>
        <w:spacing w:line="360" w:lineRule="auto"/>
        <w:ind w:firstLine="480" w:firstLineChars="200"/>
        <w:jc w:val="both"/>
        <w:rPr>
          <w:color w:val="auto"/>
          <w:highlight w:val="none"/>
        </w:rPr>
      </w:pPr>
      <w:r>
        <w:rPr>
          <w:rFonts w:hint="eastAsia"/>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65F6C6C4">
      <w:pPr>
        <w:snapToGrid w:val="0"/>
        <w:spacing w:line="360" w:lineRule="auto"/>
        <w:ind w:firstLine="480" w:firstLineChars="200"/>
        <w:jc w:val="both"/>
        <w:rPr>
          <w:color w:val="auto"/>
          <w:highlight w:val="none"/>
        </w:rPr>
      </w:pPr>
      <w:r>
        <w:rPr>
          <w:rFonts w:hint="eastAsia"/>
          <w:color w:val="auto"/>
          <w:highlight w:val="none"/>
        </w:rPr>
        <w:t>规费费率不得低于现行标准费率的30%；</w:t>
      </w:r>
    </w:p>
    <w:p w14:paraId="5E873EDB">
      <w:pPr>
        <w:snapToGrid w:val="0"/>
        <w:spacing w:line="360" w:lineRule="auto"/>
        <w:ind w:firstLine="480" w:firstLineChars="200"/>
        <w:jc w:val="both"/>
        <w:rPr>
          <w:color w:val="auto"/>
          <w:highlight w:val="none"/>
        </w:rPr>
      </w:pPr>
      <w:r>
        <w:rPr>
          <w:rFonts w:hint="eastAsia"/>
          <w:color w:val="auto"/>
          <w:highlight w:val="none"/>
        </w:rPr>
        <w:t>税金作为不可竞争费用，投标税率必须与现行规定相符；</w:t>
      </w:r>
    </w:p>
    <w:p w14:paraId="7351C24F">
      <w:pPr>
        <w:snapToGrid w:val="0"/>
        <w:spacing w:line="360" w:lineRule="auto"/>
        <w:ind w:left="480" w:leftChars="200"/>
        <w:jc w:val="both"/>
        <w:rPr>
          <w:color w:val="auto"/>
          <w:highlight w:val="none"/>
        </w:rPr>
      </w:pPr>
      <w:r>
        <w:rPr>
          <w:rFonts w:hint="eastAsia"/>
          <w:color w:val="auto"/>
          <w:highlight w:val="none"/>
        </w:rPr>
        <w:t>（四）投标人不得擅自修改招标工程量清单的分部分项工程项目清单内容。</w:t>
      </w:r>
    </w:p>
    <w:p w14:paraId="60E85441">
      <w:pPr>
        <w:snapToGrid w:val="0"/>
        <w:spacing w:line="360" w:lineRule="auto"/>
        <w:ind w:firstLine="480" w:firstLineChars="200"/>
        <w:jc w:val="both"/>
        <w:rPr>
          <w:color w:val="auto"/>
          <w:highlight w:val="none"/>
        </w:rPr>
      </w:pPr>
      <w:r>
        <w:rPr>
          <w:rFonts w:hint="eastAsia"/>
          <w:color w:val="auto"/>
          <w:highlight w:val="none"/>
        </w:rPr>
        <w:t>工程量清单报价应与工、料、机报价及对应的报价分析相符，与拟建工程的施工组织设计或施工方案相符。</w:t>
      </w:r>
    </w:p>
    <w:p w14:paraId="4A2B7BA9">
      <w:pPr>
        <w:snapToGrid w:val="0"/>
        <w:spacing w:line="360" w:lineRule="auto"/>
        <w:ind w:firstLine="480" w:firstLineChars="200"/>
        <w:jc w:val="both"/>
        <w:rPr>
          <w:color w:val="auto"/>
          <w:highlight w:val="none"/>
        </w:rPr>
      </w:pPr>
      <w:r>
        <w:rPr>
          <w:rFonts w:hint="eastAsia"/>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0DC03080">
      <w:pPr>
        <w:snapToGrid w:val="0"/>
        <w:spacing w:line="360" w:lineRule="auto"/>
        <w:ind w:left="480" w:leftChars="200"/>
        <w:jc w:val="both"/>
        <w:rPr>
          <w:color w:val="auto"/>
          <w:highlight w:val="none"/>
        </w:rPr>
      </w:pPr>
      <w:r>
        <w:rPr>
          <w:rFonts w:hint="eastAsia"/>
          <w:color w:val="auto"/>
          <w:highlight w:val="none"/>
        </w:rPr>
        <w:t>（五）清单报价中的任何算术性错误，招标人按下列原则予以调整：</w:t>
      </w:r>
    </w:p>
    <w:p w14:paraId="7BF2DFF3">
      <w:pPr>
        <w:snapToGrid w:val="0"/>
        <w:spacing w:line="360" w:lineRule="auto"/>
        <w:ind w:firstLine="480" w:firstLineChars="200"/>
        <w:jc w:val="both"/>
        <w:rPr>
          <w:color w:val="auto"/>
          <w:highlight w:val="none"/>
        </w:rPr>
      </w:pPr>
      <w:r>
        <w:rPr>
          <w:rFonts w:hint="eastAsia"/>
          <w:color w:val="auto"/>
          <w:highlight w:val="none"/>
        </w:rPr>
        <w:t>1.大写金额和小写金额不一致，以大写金额为准；</w:t>
      </w:r>
    </w:p>
    <w:p w14:paraId="4C185B22">
      <w:pPr>
        <w:snapToGrid w:val="0"/>
        <w:spacing w:line="360" w:lineRule="auto"/>
        <w:ind w:firstLine="480" w:firstLineChars="200"/>
        <w:jc w:val="both"/>
        <w:rPr>
          <w:color w:val="auto"/>
          <w:highlight w:val="none"/>
        </w:rPr>
      </w:pPr>
      <w:r>
        <w:rPr>
          <w:rFonts w:hint="eastAsia"/>
          <w:color w:val="auto"/>
          <w:highlight w:val="none"/>
        </w:rPr>
        <w:t>2.合价金额与单价金额和工程量的乘积不一致的，以单价金额为准，但单价金额有明显错误的除外；</w:t>
      </w:r>
    </w:p>
    <w:p w14:paraId="3DA2AF11">
      <w:pPr>
        <w:snapToGrid w:val="0"/>
        <w:spacing w:line="360" w:lineRule="auto"/>
        <w:ind w:firstLine="480" w:firstLineChars="200"/>
        <w:jc w:val="both"/>
        <w:rPr>
          <w:color w:val="auto"/>
          <w:highlight w:val="none"/>
        </w:rPr>
      </w:pPr>
      <w:r>
        <w:rPr>
          <w:rFonts w:hint="eastAsia"/>
          <w:color w:val="auto"/>
          <w:highlight w:val="none"/>
        </w:rPr>
        <w:t>3.合价累计金额与小计（合计）金额不一致的，以合价累计金额为准，并修改小计（合计）金额。</w:t>
      </w:r>
    </w:p>
    <w:p w14:paraId="46262963">
      <w:pPr>
        <w:snapToGrid w:val="0"/>
        <w:spacing w:line="360" w:lineRule="auto"/>
        <w:ind w:firstLine="480" w:firstLineChars="200"/>
        <w:jc w:val="both"/>
        <w:rPr>
          <w:color w:val="auto"/>
          <w:highlight w:val="none"/>
        </w:rPr>
      </w:pPr>
      <w:r>
        <w:rPr>
          <w:rFonts w:hint="eastAsia"/>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30198444">
      <w:pPr>
        <w:snapToGrid w:val="0"/>
        <w:spacing w:line="360" w:lineRule="auto"/>
        <w:ind w:firstLine="480" w:firstLineChars="200"/>
        <w:jc w:val="both"/>
        <w:rPr>
          <w:color w:val="auto"/>
          <w:highlight w:val="none"/>
        </w:rPr>
      </w:pPr>
      <w:r>
        <w:rPr>
          <w:rFonts w:hint="eastAsia"/>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4AB1F802">
      <w:pPr>
        <w:snapToGrid w:val="0"/>
        <w:spacing w:line="360" w:lineRule="auto"/>
        <w:ind w:firstLine="480" w:firstLineChars="200"/>
        <w:jc w:val="both"/>
        <w:rPr>
          <w:color w:val="auto"/>
          <w:highlight w:val="none"/>
        </w:rPr>
      </w:pPr>
      <w:r>
        <w:rPr>
          <w:rFonts w:hint="eastAsia"/>
          <w:color w:val="auto"/>
          <w:highlight w:val="none"/>
        </w:rPr>
        <w:t>2.投标文件的编制人不得接受同一工程招标人委托编制招标文件（含招标控制价)，并不得接受其他投标人委托编制投标文件。</w:t>
      </w:r>
    </w:p>
    <w:p w14:paraId="049C067F">
      <w:pPr>
        <w:pStyle w:val="11"/>
        <w:ind w:firstLine="480" w:firstLineChars="200"/>
        <w:jc w:val="left"/>
        <w:rPr>
          <w:rFonts w:hint="eastAsia"/>
          <w:b w:val="0"/>
          <w:bCs/>
          <w:color w:val="auto"/>
          <w:highlight w:val="none"/>
        </w:rPr>
      </w:pPr>
      <w:r>
        <w:rPr>
          <w:rFonts w:hint="eastAsia"/>
          <w:b w:val="0"/>
          <w:bCs/>
          <w:color w:val="auto"/>
          <w:highlight w:val="none"/>
        </w:rPr>
        <w:t>附：</w:t>
      </w:r>
    </w:p>
    <w:p w14:paraId="1AC80AC4">
      <w:pPr>
        <w:pStyle w:val="11"/>
        <w:ind w:firstLine="480" w:firstLineChars="200"/>
        <w:jc w:val="left"/>
        <w:rPr>
          <w:rFonts w:hint="eastAsia"/>
          <w:b w:val="0"/>
          <w:bCs/>
          <w:color w:val="auto"/>
          <w:highlight w:val="none"/>
        </w:rPr>
      </w:pPr>
      <w:r>
        <w:rPr>
          <w:rFonts w:hint="eastAsia"/>
          <w:b w:val="0"/>
          <w:bCs/>
          <w:color w:val="auto"/>
          <w:highlight w:val="none"/>
        </w:rPr>
        <w:t>工程量清单及计价采用的表格格式如下（具体见附件）：</w:t>
      </w:r>
    </w:p>
    <w:p w14:paraId="2DDE1123">
      <w:pPr>
        <w:pStyle w:val="11"/>
        <w:ind w:firstLine="480" w:firstLineChars="200"/>
        <w:jc w:val="left"/>
        <w:rPr>
          <w:rFonts w:hint="eastAsia"/>
          <w:b w:val="0"/>
          <w:bCs/>
          <w:color w:val="auto"/>
          <w:highlight w:val="none"/>
        </w:rPr>
      </w:pPr>
      <w:r>
        <w:rPr>
          <w:rFonts w:hint="eastAsia"/>
          <w:b w:val="0"/>
          <w:bCs/>
          <w:color w:val="auto"/>
          <w:highlight w:val="none"/>
        </w:rPr>
        <w:t>1.工程量清单及计价表：</w:t>
      </w:r>
    </w:p>
    <w:p w14:paraId="605CD6EA">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投标报价封面</w:t>
      </w:r>
    </w:p>
    <w:p w14:paraId="5E148202">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投标报价扉页</w:t>
      </w:r>
    </w:p>
    <w:p w14:paraId="50596F9C">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编制说明</w:t>
      </w:r>
    </w:p>
    <w:p w14:paraId="70B86FCA">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投标报价费用表</w:t>
      </w:r>
    </w:p>
    <w:p w14:paraId="1D7A5FA3">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单位（专业）工程投标报价费用表</w:t>
      </w:r>
    </w:p>
    <w:p w14:paraId="1F0B1AE9">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分部分项工程和施工技术措施费项目清单与计价表</w:t>
      </w:r>
    </w:p>
    <w:p w14:paraId="57CACEB8">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综合单价计算表</w:t>
      </w:r>
    </w:p>
    <w:p w14:paraId="3385784F">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综合单价工料机分析表</w:t>
      </w:r>
    </w:p>
    <w:p w14:paraId="13A829D8">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施工组织措施项目清单与计价表</w:t>
      </w:r>
    </w:p>
    <w:p w14:paraId="3AEE92BF">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其他项目清单与计价汇总表</w:t>
      </w:r>
    </w:p>
    <w:p w14:paraId="160C877C">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暂列金额明细表</w:t>
      </w:r>
    </w:p>
    <w:p w14:paraId="6D6DB794">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材料（工程设备）暂估单价及调整表</w:t>
      </w:r>
    </w:p>
    <w:p w14:paraId="27C8F5ED">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专业工程暂估价表</w:t>
      </w:r>
    </w:p>
    <w:p w14:paraId="75FB2C33">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专项技术措施暂估价表</w:t>
      </w:r>
    </w:p>
    <w:p w14:paraId="79C417E5">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计日工表</w:t>
      </w:r>
    </w:p>
    <w:p w14:paraId="1EC955D8">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总承包服务费计价表</w:t>
      </w:r>
    </w:p>
    <w:p w14:paraId="23731180">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主要工日一览表</w:t>
      </w:r>
    </w:p>
    <w:p w14:paraId="08131935">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发包人提供材料和设备一览表</w:t>
      </w:r>
    </w:p>
    <w:p w14:paraId="1B6F3C0C">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主要材料和工程设备一览表</w:t>
      </w:r>
    </w:p>
    <w:p w14:paraId="2F475C6B">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主要机械台班一览表</w:t>
      </w:r>
    </w:p>
    <w:p w14:paraId="1D0DBE16">
      <w:pPr>
        <w:pStyle w:val="11"/>
        <w:jc w:val="both"/>
        <w:rPr>
          <w:rFonts w:ascii="Calibri" w:hAnsi="Calibri"/>
          <w:color w:val="auto"/>
          <w:highlight w:val="none"/>
        </w:rPr>
      </w:pPr>
      <w:r>
        <w:rPr>
          <w:rFonts w:hint="eastAsia" w:ascii="Calibri" w:hAnsi="Calibri"/>
          <w:b w:val="0"/>
          <w:bCs/>
          <w:color w:val="auto"/>
          <w:highlight w:val="none"/>
        </w:rPr>
        <w:t>2.</w:t>
      </w:r>
      <w:r>
        <w:rPr>
          <w:rFonts w:hint="eastAsia"/>
          <w:b w:val="0"/>
          <w:bCs/>
          <w:color w:val="auto"/>
          <w:highlight w:val="none"/>
        </w:rPr>
        <w:t>根据招标人工程量清单编制要求填报具体的表格。</w:t>
      </w:r>
      <w:r>
        <w:rPr>
          <w:rFonts w:ascii="Calibri" w:hAnsi="Calibri"/>
          <w:color w:val="auto"/>
          <w:highlight w:val="none"/>
        </w:rPr>
        <w:br w:type="page"/>
      </w:r>
    </w:p>
    <w:p w14:paraId="528762E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投标报价封面</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38738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33A7722E">
            <w:pPr>
              <w:widowControl/>
              <w:spacing w:before="100" w:beforeAutospacing="1" w:after="100" w:afterAutospacing="1"/>
              <w:rPr>
                <w:rFonts w:hAnsi="宋体"/>
                <w:color w:val="auto"/>
                <w:highlight w:val="none"/>
              </w:rPr>
            </w:pPr>
          </w:p>
          <w:p w14:paraId="67964DD6">
            <w:pPr>
              <w:pStyle w:val="11"/>
              <w:rPr>
                <w:rFonts w:hint="eastAsia"/>
                <w:color w:val="auto"/>
                <w:highlight w:val="none"/>
              </w:rPr>
            </w:pPr>
          </w:p>
          <w:p w14:paraId="3C6CFB3D">
            <w:pPr>
              <w:rPr>
                <w:color w:val="auto"/>
                <w:highlight w:val="none"/>
              </w:rPr>
            </w:pPr>
          </w:p>
          <w:p w14:paraId="73E65100">
            <w:pPr>
              <w:pStyle w:val="11"/>
              <w:rPr>
                <w:rFonts w:hint="eastAsia"/>
                <w:color w:val="auto"/>
                <w:highlight w:val="none"/>
              </w:rPr>
            </w:pPr>
          </w:p>
          <w:p w14:paraId="2186D1D4">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1921E497">
            <w:pPr>
              <w:pStyle w:val="11"/>
              <w:rPr>
                <w:rFonts w:hint="eastAsia"/>
                <w:color w:val="auto"/>
                <w:highlight w:val="none"/>
              </w:rPr>
            </w:pPr>
          </w:p>
          <w:p w14:paraId="7D3DC6CB">
            <w:pPr>
              <w:rPr>
                <w:color w:val="auto"/>
                <w:highlight w:val="none"/>
              </w:rPr>
            </w:pPr>
          </w:p>
          <w:p w14:paraId="283C22B4">
            <w:pPr>
              <w:pStyle w:val="11"/>
              <w:rPr>
                <w:rFonts w:hint="eastAsia"/>
                <w:color w:val="auto"/>
                <w:sz w:val="44"/>
                <w:szCs w:val="44"/>
                <w:highlight w:val="none"/>
              </w:rPr>
            </w:pPr>
            <w:r>
              <w:rPr>
                <w:rFonts w:hint="eastAsia"/>
                <w:color w:val="auto"/>
                <w:sz w:val="44"/>
                <w:szCs w:val="44"/>
                <w:highlight w:val="none"/>
              </w:rPr>
              <w:t>投 标 报 价</w:t>
            </w:r>
          </w:p>
          <w:p w14:paraId="4DF66A8F">
            <w:pPr>
              <w:rPr>
                <w:color w:val="auto"/>
                <w:highlight w:val="none"/>
              </w:rPr>
            </w:pPr>
          </w:p>
          <w:p w14:paraId="22BEC183">
            <w:pPr>
              <w:pStyle w:val="11"/>
              <w:rPr>
                <w:rFonts w:hint="eastAsia"/>
                <w:color w:val="auto"/>
                <w:highlight w:val="none"/>
              </w:rPr>
            </w:pPr>
          </w:p>
          <w:p w14:paraId="7DC09B3F">
            <w:pPr>
              <w:rPr>
                <w:color w:val="auto"/>
                <w:highlight w:val="none"/>
              </w:rPr>
            </w:pPr>
          </w:p>
          <w:p w14:paraId="6628950F">
            <w:pPr>
              <w:pStyle w:val="11"/>
              <w:rPr>
                <w:rFonts w:hint="eastAsia"/>
                <w:color w:val="auto"/>
                <w:highlight w:val="none"/>
              </w:rPr>
            </w:pPr>
          </w:p>
          <w:p w14:paraId="7180A52C">
            <w:pPr>
              <w:pStyle w:val="11"/>
              <w:rPr>
                <w:rFonts w:hint="eastAsia"/>
                <w:color w:val="auto"/>
                <w:highlight w:val="none"/>
              </w:rPr>
            </w:pPr>
            <w:r>
              <w:rPr>
                <w:color w:val="auto"/>
                <w:highlight w:val="none"/>
              </w:rPr>
              <w:t>投标人：</w:t>
            </w:r>
            <w:r>
              <w:rPr>
                <w:rFonts w:hint="eastAsia"/>
                <w:color w:val="auto"/>
                <w:highlight w:val="none"/>
                <w:u w:val="single"/>
              </w:rPr>
              <w:t xml:space="preserve">                       </w:t>
            </w:r>
            <w:r>
              <w:rPr>
                <w:rFonts w:hint="eastAsia"/>
                <w:color w:val="auto"/>
                <w:highlight w:val="none"/>
              </w:rPr>
              <w:t>（单位盖章）</w:t>
            </w:r>
          </w:p>
          <w:p w14:paraId="4A686DD3">
            <w:pPr>
              <w:ind w:firstLine="1800" w:firstLineChars="750"/>
              <w:rPr>
                <w:rFonts w:ascii="宋体" w:hAnsi="宋体"/>
                <w:color w:val="auto"/>
                <w:highlight w:val="none"/>
              </w:rPr>
            </w:pPr>
          </w:p>
          <w:p w14:paraId="65C9A294">
            <w:pPr>
              <w:jc w:val="center"/>
              <w:rPr>
                <w:rFonts w:ascii="宋体" w:hAnsi="宋体"/>
                <w:color w:val="auto"/>
                <w:highlight w:val="none"/>
              </w:rPr>
            </w:pPr>
          </w:p>
          <w:p w14:paraId="29F6040A">
            <w:pPr>
              <w:pStyle w:val="11"/>
              <w:rPr>
                <w:rFonts w:hint="eastAsia"/>
                <w:color w:val="auto"/>
                <w:highlight w:val="none"/>
              </w:rPr>
            </w:pPr>
          </w:p>
          <w:p w14:paraId="149BB1BA">
            <w:pPr>
              <w:pStyle w:val="11"/>
              <w:rPr>
                <w:rFonts w:hint="eastAsia"/>
                <w:color w:val="auto"/>
                <w:highlight w:val="none"/>
              </w:rPr>
            </w:pPr>
          </w:p>
          <w:p w14:paraId="1A1AFE94">
            <w:pPr>
              <w:rPr>
                <w:color w:val="auto"/>
                <w:highlight w:val="none"/>
              </w:rPr>
            </w:pPr>
          </w:p>
          <w:p w14:paraId="343BA975">
            <w:pPr>
              <w:rPr>
                <w:color w:val="auto"/>
                <w:highlight w:val="none"/>
              </w:rPr>
            </w:pPr>
          </w:p>
          <w:p w14:paraId="324575E7">
            <w:pPr>
              <w:pStyle w:val="11"/>
              <w:rPr>
                <w:rFonts w:hint="eastAsia"/>
                <w:color w:val="auto"/>
                <w:highlight w:val="none"/>
              </w:rPr>
            </w:pPr>
          </w:p>
          <w:p w14:paraId="49B4B8F0">
            <w:pPr>
              <w:rPr>
                <w:color w:val="auto"/>
                <w:highlight w:val="none"/>
              </w:rPr>
            </w:pPr>
          </w:p>
          <w:p w14:paraId="4279BAE9">
            <w:pPr>
              <w:pStyle w:val="11"/>
              <w:rPr>
                <w:rFonts w:hint="eastAsia"/>
                <w:color w:val="auto"/>
                <w:highlight w:val="none"/>
              </w:rPr>
            </w:pPr>
            <w:r>
              <w:rPr>
                <w:rFonts w:hint="eastAsia"/>
                <w:color w:val="auto"/>
                <w:highlight w:val="none"/>
              </w:rPr>
              <w:t>年   月   日</w:t>
            </w:r>
          </w:p>
          <w:p w14:paraId="2096F8C4">
            <w:pPr>
              <w:rPr>
                <w:color w:val="auto"/>
                <w:highlight w:val="none"/>
              </w:rPr>
            </w:pPr>
          </w:p>
        </w:tc>
      </w:tr>
    </w:tbl>
    <w:p w14:paraId="4431DDF4">
      <w:pPr>
        <w:pStyle w:val="11"/>
        <w:rPr>
          <w:rFonts w:ascii="宋体" w:hAnsi="宋体"/>
          <w:color w:val="auto"/>
          <w:highlight w:val="none"/>
        </w:rPr>
      </w:pPr>
      <w:r>
        <w:rPr>
          <w:color w:val="auto"/>
          <w:highlight w:val="none"/>
        </w:rPr>
        <w:br w:type="page"/>
      </w:r>
      <w:r>
        <w:rPr>
          <w:rFonts w:hint="eastAsia" w:ascii="宋体" w:hAnsi="宋体"/>
          <w:color w:val="auto"/>
          <w:highlight w:val="none"/>
        </w:rPr>
        <w:t>投标报价扉页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5733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42563ED4">
            <w:pPr>
              <w:rPr>
                <w:rFonts w:hAnsi="宋体"/>
                <w:color w:val="auto"/>
                <w:highlight w:val="none"/>
              </w:rPr>
            </w:pPr>
          </w:p>
          <w:p w14:paraId="72932885">
            <w:pPr>
              <w:pStyle w:val="11"/>
              <w:rPr>
                <w:rFonts w:hint="eastAsia"/>
                <w:color w:val="auto"/>
                <w:highlight w:val="none"/>
              </w:rPr>
            </w:pPr>
          </w:p>
          <w:p w14:paraId="42B743C9">
            <w:pPr>
              <w:pStyle w:val="11"/>
              <w:rPr>
                <w:rFonts w:hint="eastAsia"/>
                <w:color w:val="auto"/>
                <w:highlight w:val="none"/>
              </w:rPr>
            </w:pPr>
          </w:p>
          <w:p w14:paraId="619EC929">
            <w:pPr>
              <w:rPr>
                <w:color w:val="auto"/>
                <w:highlight w:val="none"/>
              </w:rPr>
            </w:pPr>
          </w:p>
          <w:p w14:paraId="439073BC">
            <w:pPr>
              <w:pStyle w:val="11"/>
              <w:rPr>
                <w:rFonts w:hint="eastAsia"/>
                <w:color w:val="auto"/>
                <w:highlight w:val="none"/>
              </w:rPr>
            </w:pPr>
            <w:r>
              <w:rPr>
                <w:rFonts w:hint="eastAsia"/>
                <w:color w:val="auto"/>
                <w:highlight w:val="none"/>
              </w:rPr>
              <w:t>投标报价</w:t>
            </w:r>
          </w:p>
          <w:p w14:paraId="32B43AC3">
            <w:pPr>
              <w:pStyle w:val="11"/>
              <w:rPr>
                <w:rFonts w:hint="eastAsia"/>
                <w:color w:val="auto"/>
                <w:highlight w:val="none"/>
              </w:rPr>
            </w:pPr>
          </w:p>
          <w:p w14:paraId="13807B4C">
            <w:pPr>
              <w:rPr>
                <w:color w:val="auto"/>
                <w:highlight w:val="none"/>
              </w:rPr>
            </w:pPr>
          </w:p>
          <w:p w14:paraId="4D8248F7">
            <w:pPr>
              <w:pStyle w:val="11"/>
              <w:rPr>
                <w:rFonts w:hint="eastAsia"/>
                <w:color w:val="auto"/>
                <w:highlight w:val="none"/>
              </w:rPr>
            </w:pPr>
          </w:p>
          <w:p w14:paraId="688B432B">
            <w:pPr>
              <w:ind w:firstLine="1800" w:firstLineChars="750"/>
              <w:rPr>
                <w:rFonts w:ascii="宋体" w:hAnsi="宋体"/>
                <w:color w:val="auto"/>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794B70E5">
            <w:pPr>
              <w:pStyle w:val="11"/>
              <w:rPr>
                <w:rFonts w:hint="eastAsia"/>
                <w:color w:val="auto"/>
                <w:highlight w:val="none"/>
              </w:rPr>
            </w:pPr>
          </w:p>
          <w:p w14:paraId="7D73B356">
            <w:pPr>
              <w:ind w:firstLine="1800" w:firstLineChars="750"/>
              <w:rPr>
                <w:rFonts w:ascii="宋体" w:hAnsi="宋体"/>
                <w:color w:val="auto"/>
                <w:highlight w:val="none"/>
                <w:u w:val="single"/>
              </w:rPr>
            </w:pPr>
            <w:r>
              <w:rPr>
                <w:rFonts w:hint="eastAsia" w:ascii="宋体" w:hAnsi="宋体"/>
                <w:color w:val="auto"/>
                <w:highlight w:val="none"/>
              </w:rPr>
              <w:t>工 程 名 称：</w:t>
            </w:r>
            <w:r>
              <w:rPr>
                <w:rFonts w:hint="eastAsia" w:ascii="宋体" w:hAnsi="宋体"/>
                <w:color w:val="auto"/>
                <w:highlight w:val="none"/>
                <w:u w:val="single"/>
              </w:rPr>
              <w:t xml:space="preserve">                             </w:t>
            </w:r>
          </w:p>
          <w:p w14:paraId="5BCA4AC3">
            <w:pPr>
              <w:pStyle w:val="11"/>
              <w:rPr>
                <w:rFonts w:hint="eastAsia"/>
                <w:color w:val="auto"/>
                <w:highlight w:val="none"/>
              </w:rPr>
            </w:pPr>
          </w:p>
          <w:p w14:paraId="0CBA654E">
            <w:pPr>
              <w:ind w:firstLine="1800" w:firstLineChars="750"/>
              <w:rPr>
                <w:rFonts w:ascii="宋体" w:hAnsi="宋体"/>
                <w:color w:val="auto"/>
                <w:highlight w:val="none"/>
                <w:u w:val="single"/>
              </w:rPr>
            </w:pPr>
            <w:r>
              <w:rPr>
                <w:rFonts w:hint="eastAsia" w:ascii="宋体" w:hAnsi="宋体"/>
                <w:color w:val="auto"/>
                <w:highlight w:val="none"/>
              </w:rPr>
              <w:t>投标总价（小写）：</w:t>
            </w:r>
            <w:r>
              <w:rPr>
                <w:rFonts w:hint="eastAsia" w:ascii="宋体" w:hAnsi="宋体"/>
                <w:color w:val="auto"/>
                <w:highlight w:val="none"/>
                <w:u w:val="single"/>
              </w:rPr>
              <w:t xml:space="preserve">                        </w:t>
            </w:r>
          </w:p>
          <w:p w14:paraId="2EE7BD41">
            <w:pPr>
              <w:pStyle w:val="11"/>
              <w:rPr>
                <w:rFonts w:hint="eastAsia"/>
                <w:color w:val="auto"/>
                <w:highlight w:val="none"/>
              </w:rPr>
            </w:pPr>
          </w:p>
          <w:p w14:paraId="28C12D95">
            <w:pPr>
              <w:ind w:firstLine="2760" w:firstLineChars="1150"/>
              <w:rPr>
                <w:rFonts w:ascii="宋体" w:hAnsi="宋体"/>
                <w:color w:val="auto"/>
                <w:highlight w:val="none"/>
                <w:u w:val="single"/>
              </w:rPr>
            </w:pPr>
            <w:r>
              <w:rPr>
                <w:rFonts w:hint="eastAsia" w:ascii="宋体" w:hAnsi="宋体"/>
                <w:color w:val="auto"/>
                <w:highlight w:val="none"/>
              </w:rPr>
              <w:t>（大写）：</w:t>
            </w:r>
            <w:r>
              <w:rPr>
                <w:rFonts w:hint="eastAsia" w:ascii="宋体" w:hAnsi="宋体"/>
                <w:color w:val="auto"/>
                <w:highlight w:val="none"/>
                <w:u w:val="single"/>
              </w:rPr>
              <w:t xml:space="preserve">                        </w:t>
            </w:r>
          </w:p>
          <w:p w14:paraId="76B5BD97">
            <w:pPr>
              <w:pStyle w:val="11"/>
              <w:rPr>
                <w:rFonts w:hint="eastAsia"/>
                <w:color w:val="auto"/>
                <w:highlight w:val="none"/>
              </w:rPr>
            </w:pPr>
          </w:p>
          <w:p w14:paraId="377D3D7E">
            <w:pPr>
              <w:ind w:firstLine="1800" w:firstLineChars="750"/>
              <w:rPr>
                <w:rFonts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（单位盖章）</w:t>
            </w:r>
          </w:p>
          <w:p w14:paraId="29D2116C">
            <w:pPr>
              <w:pStyle w:val="11"/>
              <w:rPr>
                <w:rFonts w:hint="eastAsia"/>
                <w:color w:val="auto"/>
                <w:highlight w:val="none"/>
              </w:rPr>
            </w:pPr>
          </w:p>
          <w:p w14:paraId="49AE6967">
            <w:pPr>
              <w:ind w:firstLine="1800" w:firstLineChars="750"/>
              <w:rPr>
                <w:rFonts w:ascii="宋体" w:hAnsi="宋体"/>
                <w:color w:val="auto"/>
                <w:highlight w:val="none"/>
              </w:rPr>
            </w:pPr>
            <w:r>
              <w:rPr>
                <w:rFonts w:hint="eastAsia" w:ascii="宋体" w:hAnsi="宋体"/>
                <w:color w:val="auto"/>
                <w:highlight w:val="none"/>
              </w:rPr>
              <w:t>法定代表人</w:t>
            </w:r>
          </w:p>
          <w:p w14:paraId="0AFBC7BD">
            <w:pPr>
              <w:ind w:firstLine="1800" w:firstLineChars="750"/>
              <w:rPr>
                <w:rFonts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2123CD10">
            <w:pPr>
              <w:ind w:firstLine="1800" w:firstLineChars="750"/>
              <w:rPr>
                <w:rFonts w:ascii="宋体" w:hAnsi="宋体"/>
                <w:color w:val="auto"/>
                <w:highlight w:val="none"/>
              </w:rPr>
            </w:pPr>
          </w:p>
          <w:p w14:paraId="1F8B3BFD">
            <w:pPr>
              <w:ind w:firstLine="1800" w:firstLineChars="750"/>
              <w:rPr>
                <w:rFonts w:hint="eastAsia" w:ascii="宋体" w:hAnsi="宋体"/>
                <w:color w:val="auto"/>
                <w:highlight w:val="none"/>
                <w:u w:val="single"/>
              </w:rPr>
            </w:pPr>
            <w:r>
              <w:rPr>
                <w:rFonts w:hint="eastAsia" w:ascii="宋体" w:hAnsi="宋体"/>
                <w:color w:val="auto"/>
                <w:highlight w:val="none"/>
              </w:rPr>
              <w:t>编  制  人：</w:t>
            </w:r>
            <w:r>
              <w:rPr>
                <w:rFonts w:hint="eastAsia" w:ascii="宋体" w:hAnsi="宋体"/>
                <w:color w:val="auto"/>
                <w:highlight w:val="none"/>
                <w:u w:val="single"/>
              </w:rPr>
              <w:t xml:space="preserve">                               </w:t>
            </w:r>
          </w:p>
          <w:p w14:paraId="7C6E1D6C">
            <w:pPr>
              <w:rPr>
                <w:color w:val="auto"/>
                <w:highlight w:val="none"/>
              </w:rPr>
            </w:pPr>
          </w:p>
          <w:p w14:paraId="5BA6F78B">
            <w:pPr>
              <w:pStyle w:val="11"/>
              <w:rPr>
                <w:rFonts w:hint="eastAsia"/>
                <w:color w:val="auto"/>
                <w:highlight w:val="none"/>
              </w:rPr>
            </w:pPr>
            <w:r>
              <w:rPr>
                <w:rFonts w:hint="eastAsia"/>
                <w:color w:val="auto"/>
                <w:highlight w:val="none"/>
              </w:rPr>
              <w:t>年  月  日</w:t>
            </w:r>
          </w:p>
          <w:p w14:paraId="2DFAD02C">
            <w:pPr>
              <w:rPr>
                <w:color w:val="auto"/>
                <w:highlight w:val="none"/>
              </w:rPr>
            </w:pPr>
          </w:p>
        </w:tc>
      </w:tr>
    </w:tbl>
    <w:p w14:paraId="5A6E84E5">
      <w:pPr>
        <w:pStyle w:val="11"/>
        <w:rPr>
          <w:rFonts w:hint="eastAsia"/>
          <w:color w:val="auto"/>
          <w:highlight w:val="none"/>
        </w:rPr>
      </w:pPr>
    </w:p>
    <w:p w14:paraId="430FB817">
      <w:pPr>
        <w:pStyle w:val="11"/>
        <w:rPr>
          <w:rFonts w:hint="eastAsia"/>
          <w:color w:val="auto"/>
          <w:highlight w:val="none"/>
        </w:rPr>
      </w:pPr>
    </w:p>
    <w:p w14:paraId="59EB7D41">
      <w:pPr>
        <w:pStyle w:val="11"/>
        <w:rPr>
          <w:rFonts w:hint="eastAsia"/>
          <w:color w:val="auto"/>
          <w:highlight w:val="none"/>
        </w:rPr>
      </w:pPr>
      <w:r>
        <w:rPr>
          <w:rFonts w:hint="eastAsia"/>
          <w:color w:val="auto"/>
          <w:highlight w:val="none"/>
        </w:rPr>
        <w:t>编制说明</w:t>
      </w:r>
    </w:p>
    <w:p w14:paraId="3AB53463">
      <w:pPr>
        <w:widowControl/>
        <w:snapToGrid w:val="0"/>
        <w:rPr>
          <w:rFonts w:ascii="宋体" w:hAnsi="宋体"/>
          <w:color w:val="auto"/>
          <w:highlight w:val="none"/>
        </w:rPr>
      </w:pPr>
      <w:r>
        <w:rPr>
          <w:rFonts w:hint="eastAsia" w:ascii="宋体" w:hAnsi="宋体"/>
          <w:color w:val="auto"/>
          <w:highlight w:val="none"/>
        </w:rPr>
        <w:t>工程名称：                                            第  页 共  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53BDC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587AFBEA">
            <w:pPr>
              <w:widowControl/>
              <w:spacing w:before="100" w:beforeAutospacing="1" w:line="300" w:lineRule="auto"/>
              <w:ind w:firstLine="480" w:firstLineChars="200"/>
              <w:rPr>
                <w:rFonts w:ascii="宋体" w:hAnsi="宋体"/>
                <w:color w:val="auto"/>
                <w:highlight w:val="none"/>
              </w:rPr>
            </w:pPr>
          </w:p>
          <w:p w14:paraId="410353EF">
            <w:pPr>
              <w:pStyle w:val="11"/>
              <w:rPr>
                <w:rFonts w:hint="eastAsia"/>
                <w:color w:val="auto"/>
                <w:highlight w:val="none"/>
              </w:rPr>
            </w:pPr>
          </w:p>
          <w:p w14:paraId="3CEE18A6">
            <w:pPr>
              <w:pStyle w:val="11"/>
              <w:rPr>
                <w:rFonts w:hint="eastAsia"/>
                <w:color w:val="auto"/>
                <w:highlight w:val="none"/>
              </w:rPr>
            </w:pPr>
          </w:p>
          <w:p w14:paraId="615C0C61">
            <w:pPr>
              <w:pStyle w:val="11"/>
              <w:rPr>
                <w:rFonts w:hint="eastAsia"/>
                <w:color w:val="auto"/>
                <w:highlight w:val="none"/>
              </w:rPr>
            </w:pPr>
          </w:p>
          <w:p w14:paraId="4B334082">
            <w:pPr>
              <w:rPr>
                <w:color w:val="auto"/>
                <w:highlight w:val="none"/>
              </w:rPr>
            </w:pPr>
          </w:p>
        </w:tc>
      </w:tr>
    </w:tbl>
    <w:p w14:paraId="0EDC9DE1">
      <w:pPr>
        <w:jc w:val="center"/>
        <w:rPr>
          <w:rFonts w:ascii="宋体" w:hAnsi="宋体"/>
          <w:color w:val="auto"/>
          <w:highlight w:val="none"/>
        </w:rPr>
      </w:pPr>
    </w:p>
    <w:p w14:paraId="27212807">
      <w:pPr>
        <w:pStyle w:val="11"/>
        <w:rPr>
          <w:rFonts w:hint="eastAsia"/>
          <w:color w:val="auto"/>
          <w:highlight w:val="none"/>
        </w:rPr>
      </w:pPr>
      <w:r>
        <w:rPr>
          <w:color w:val="auto"/>
          <w:highlight w:val="none"/>
        </w:rPr>
        <w:br w:type="page"/>
      </w:r>
    </w:p>
    <w:p w14:paraId="68349DCB">
      <w:pPr>
        <w:jc w:val="center"/>
        <w:rPr>
          <w:rFonts w:ascii="宋体" w:hAnsi="宋体"/>
          <w:b/>
          <w:bCs/>
          <w:color w:val="auto"/>
          <w:highlight w:val="none"/>
        </w:rPr>
      </w:pPr>
      <w:r>
        <w:rPr>
          <w:rFonts w:hint="eastAsia" w:ascii="宋体" w:hAnsi="宋体"/>
          <w:b/>
          <w:bCs/>
          <w:color w:val="auto"/>
          <w:highlight w:val="none"/>
        </w:rPr>
        <w:t>投标报价费用表</w:t>
      </w:r>
    </w:p>
    <w:p w14:paraId="4AD74A69">
      <w:pPr>
        <w:pStyle w:val="11"/>
        <w:rPr>
          <w:rFonts w:hint="eastAsia"/>
          <w:color w:val="auto"/>
          <w:highlight w:val="none"/>
        </w:rPr>
      </w:pPr>
    </w:p>
    <w:p w14:paraId="47B59152">
      <w:pPr>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7E2B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06F4E5E5">
            <w:pPr>
              <w:jc w:val="center"/>
              <w:rPr>
                <w:rFonts w:ascii="宋体" w:hAnsi="宋体"/>
                <w:color w:val="auto"/>
                <w:highlight w:val="none"/>
              </w:rPr>
            </w:pPr>
            <w:r>
              <w:rPr>
                <w:rFonts w:hint="eastAsia" w:ascii="宋体" w:hAnsi="宋体"/>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42F12038">
            <w:pPr>
              <w:jc w:val="center"/>
              <w:rPr>
                <w:rFonts w:ascii="宋体" w:hAnsi="宋体"/>
                <w:color w:val="auto"/>
                <w:highlight w:val="none"/>
              </w:rPr>
            </w:pPr>
            <w:r>
              <w:rPr>
                <w:rFonts w:hint="eastAsia" w:ascii="宋体" w:hAnsi="宋体"/>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192692CA">
            <w:pPr>
              <w:jc w:val="center"/>
              <w:rPr>
                <w:rFonts w:ascii="宋体" w:hAnsi="宋体"/>
                <w:color w:val="auto"/>
                <w:highlight w:val="none"/>
              </w:rPr>
            </w:pPr>
            <w:r>
              <w:rPr>
                <w:rFonts w:hint="eastAsia" w:ascii="宋体" w:hAnsi="宋体"/>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238B9F0B">
            <w:pPr>
              <w:jc w:val="center"/>
              <w:rPr>
                <w:rFonts w:ascii="宋体" w:hAnsi="宋体"/>
                <w:color w:val="auto"/>
                <w:highlight w:val="none"/>
              </w:rPr>
            </w:pPr>
            <w:r>
              <w:rPr>
                <w:rFonts w:hint="eastAsia" w:ascii="宋体" w:hAnsi="宋体"/>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0F4F8D54">
            <w:pPr>
              <w:jc w:val="center"/>
              <w:rPr>
                <w:rFonts w:ascii="宋体" w:hAnsi="宋体"/>
                <w:color w:val="auto"/>
                <w:highlight w:val="none"/>
              </w:rPr>
            </w:pPr>
            <w:r>
              <w:rPr>
                <w:rFonts w:hint="eastAsia" w:ascii="宋体" w:hAnsi="宋体"/>
                <w:color w:val="auto"/>
                <w:highlight w:val="none"/>
              </w:rPr>
              <w:t>备注</w:t>
            </w:r>
          </w:p>
        </w:tc>
      </w:tr>
      <w:tr w14:paraId="1F515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14:paraId="5301FB8B">
            <w:pPr>
              <w:widowControl/>
              <w:autoSpaceDE/>
              <w:autoSpaceDN/>
              <w:adjustRightInd/>
              <w:rPr>
                <w:rFonts w:ascii="宋体" w:hAnsi="宋体"/>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639E4321">
            <w:pPr>
              <w:widowControl/>
              <w:autoSpaceDE/>
              <w:autoSpaceDN/>
              <w:adjustRightInd/>
              <w:rPr>
                <w:rFonts w:ascii="宋体" w:hAnsi="宋体"/>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515AE6B4">
            <w:pPr>
              <w:widowControl/>
              <w:autoSpaceDE/>
              <w:autoSpaceDN/>
              <w:adjustRightInd/>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4DE638D">
            <w:pPr>
              <w:jc w:val="center"/>
              <w:rPr>
                <w:rFonts w:ascii="宋体" w:hAnsi="宋体"/>
                <w:color w:val="auto"/>
                <w:highlight w:val="none"/>
              </w:rPr>
            </w:pPr>
            <w:r>
              <w:rPr>
                <w:rFonts w:hint="eastAsia" w:ascii="宋体" w:hAnsi="宋体"/>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66BF1E4A">
            <w:pPr>
              <w:jc w:val="center"/>
              <w:rPr>
                <w:rFonts w:ascii="宋体" w:hAnsi="宋体"/>
                <w:color w:val="auto"/>
                <w:highlight w:val="none"/>
              </w:rPr>
            </w:pPr>
            <w:r>
              <w:rPr>
                <w:rFonts w:hint="eastAsia" w:ascii="宋体" w:hAnsi="宋体"/>
                <w:color w:val="auto"/>
                <w:highlight w:val="none"/>
              </w:rPr>
              <w:t>安全文明</w:t>
            </w:r>
          </w:p>
          <w:p w14:paraId="7FC1BC2F">
            <w:pPr>
              <w:jc w:val="center"/>
              <w:rPr>
                <w:rFonts w:ascii="宋体" w:hAnsi="宋体"/>
                <w:color w:val="auto"/>
                <w:highlight w:val="none"/>
              </w:rPr>
            </w:pPr>
            <w:r>
              <w:rPr>
                <w:rFonts w:hint="eastAsia" w:ascii="宋体" w:hAnsi="宋体"/>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3FE74317">
            <w:pPr>
              <w:jc w:val="center"/>
              <w:rPr>
                <w:rFonts w:ascii="宋体" w:hAnsi="宋体"/>
                <w:color w:val="auto"/>
                <w:highlight w:val="none"/>
              </w:rPr>
            </w:pPr>
            <w:r>
              <w:rPr>
                <w:rFonts w:hint="eastAsia" w:ascii="宋体" w:hAnsi="宋体"/>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3A00237B">
            <w:pPr>
              <w:jc w:val="center"/>
              <w:rPr>
                <w:rFonts w:ascii="宋体" w:hAnsi="宋体"/>
                <w:color w:val="auto"/>
                <w:highlight w:val="none"/>
              </w:rPr>
            </w:pPr>
            <w:r>
              <w:rPr>
                <w:rFonts w:hint="eastAsia" w:ascii="宋体" w:hAnsi="宋体"/>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3A44297D">
            <w:pPr>
              <w:widowControl/>
              <w:autoSpaceDE/>
              <w:autoSpaceDN/>
              <w:adjustRightInd/>
              <w:rPr>
                <w:rFonts w:ascii="宋体" w:hAnsi="宋体"/>
                <w:color w:val="auto"/>
                <w:highlight w:val="none"/>
              </w:rPr>
            </w:pPr>
          </w:p>
        </w:tc>
      </w:tr>
      <w:tr w14:paraId="7D9CB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74FB12F">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78C32811">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4B16F399">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23085C0">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B31FEA2">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0759567">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9B39D59">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B87E13B">
            <w:pPr>
              <w:jc w:val="center"/>
              <w:rPr>
                <w:rFonts w:ascii="宋体" w:hAnsi="宋体"/>
                <w:b/>
                <w:color w:val="auto"/>
                <w:highlight w:val="none"/>
              </w:rPr>
            </w:pPr>
          </w:p>
        </w:tc>
      </w:tr>
      <w:tr w14:paraId="18BD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E0A6B4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190E8F9C">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C59BA3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B529C20">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D0488C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C06BCA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88F6AB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6CD265">
            <w:pPr>
              <w:jc w:val="center"/>
              <w:rPr>
                <w:rFonts w:ascii="宋体" w:hAnsi="宋体"/>
                <w:color w:val="auto"/>
                <w:highlight w:val="none"/>
              </w:rPr>
            </w:pPr>
          </w:p>
        </w:tc>
      </w:tr>
      <w:tr w14:paraId="2C52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870ADB4">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2F6B3F0F">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3A172CB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FD7DC2C">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C3541A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C05BF6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63CF2B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C8813FD">
            <w:pPr>
              <w:jc w:val="center"/>
              <w:rPr>
                <w:rFonts w:ascii="宋体" w:hAnsi="宋体"/>
                <w:color w:val="auto"/>
                <w:highlight w:val="none"/>
              </w:rPr>
            </w:pPr>
          </w:p>
        </w:tc>
      </w:tr>
      <w:tr w14:paraId="5AE2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4A37BC4">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2DFF6309">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BCCFED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2AFA89A">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261904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62BCB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59CA33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9DDED52">
            <w:pPr>
              <w:jc w:val="center"/>
              <w:rPr>
                <w:rFonts w:ascii="宋体" w:hAnsi="宋体"/>
                <w:color w:val="auto"/>
                <w:highlight w:val="none"/>
              </w:rPr>
            </w:pPr>
          </w:p>
        </w:tc>
      </w:tr>
      <w:tr w14:paraId="42B1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6462BE9">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6318C249">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597E4BA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F93CFD3">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1C4517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317BC7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D2904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DBFDE9">
            <w:pPr>
              <w:jc w:val="center"/>
              <w:rPr>
                <w:rFonts w:ascii="宋体" w:hAnsi="宋体"/>
                <w:color w:val="auto"/>
                <w:highlight w:val="none"/>
              </w:rPr>
            </w:pPr>
          </w:p>
        </w:tc>
      </w:tr>
      <w:tr w14:paraId="3C26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5577776">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3E675BA5">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0F55A98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407597C">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CEA69D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16D4B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216E7A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86C23A4">
            <w:pPr>
              <w:jc w:val="center"/>
              <w:rPr>
                <w:rFonts w:ascii="宋体" w:hAnsi="宋体"/>
                <w:color w:val="auto"/>
                <w:highlight w:val="none"/>
              </w:rPr>
            </w:pPr>
          </w:p>
        </w:tc>
      </w:tr>
      <w:tr w14:paraId="6879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8363C19">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99D8FD1">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B9BF64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456CAB2">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99FD40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D051C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FDC8BB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B0C6357">
            <w:pPr>
              <w:jc w:val="center"/>
              <w:rPr>
                <w:rFonts w:ascii="宋体" w:hAnsi="宋体"/>
                <w:color w:val="auto"/>
                <w:highlight w:val="none"/>
              </w:rPr>
            </w:pPr>
          </w:p>
        </w:tc>
      </w:tr>
      <w:tr w14:paraId="578E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9B036A1">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0970664C">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3FFABA65">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8EDA969">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60CB189">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B67D482">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F096ADA">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767155A">
            <w:pPr>
              <w:jc w:val="center"/>
              <w:rPr>
                <w:rFonts w:ascii="宋体" w:hAnsi="宋体"/>
                <w:b/>
                <w:color w:val="auto"/>
                <w:highlight w:val="none"/>
              </w:rPr>
            </w:pPr>
          </w:p>
        </w:tc>
      </w:tr>
      <w:tr w14:paraId="6F5DD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1F3A2D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68173A45">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66D8D0B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6FECD8">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805253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40826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995656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1A2814">
            <w:pPr>
              <w:jc w:val="center"/>
              <w:rPr>
                <w:rFonts w:ascii="宋体" w:hAnsi="宋体"/>
                <w:color w:val="auto"/>
                <w:highlight w:val="none"/>
              </w:rPr>
            </w:pPr>
          </w:p>
        </w:tc>
      </w:tr>
      <w:tr w14:paraId="15D7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3AFEAC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6A80F713">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6259CB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D871673">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FF62D1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DD80B7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22E61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930ABD5">
            <w:pPr>
              <w:jc w:val="center"/>
              <w:rPr>
                <w:rFonts w:ascii="宋体" w:hAnsi="宋体"/>
                <w:color w:val="auto"/>
                <w:highlight w:val="none"/>
              </w:rPr>
            </w:pPr>
          </w:p>
        </w:tc>
      </w:tr>
      <w:tr w14:paraId="3EA3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F3DD9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6D8D5D4B">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3E1A56E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5F9A16A">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8B3D87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8122E3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ED4366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3F74C9">
            <w:pPr>
              <w:jc w:val="center"/>
              <w:rPr>
                <w:rFonts w:ascii="宋体" w:hAnsi="宋体"/>
                <w:color w:val="auto"/>
                <w:highlight w:val="none"/>
              </w:rPr>
            </w:pPr>
          </w:p>
        </w:tc>
      </w:tr>
      <w:tr w14:paraId="14264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A7AC409">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359497FF">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3698490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E1776B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761A66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9CB226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BAD7DA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C34DC9">
            <w:pPr>
              <w:jc w:val="center"/>
              <w:rPr>
                <w:rFonts w:ascii="宋体" w:hAnsi="宋体"/>
                <w:color w:val="auto"/>
                <w:highlight w:val="none"/>
              </w:rPr>
            </w:pPr>
          </w:p>
        </w:tc>
      </w:tr>
      <w:tr w14:paraId="0EC7E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313A307">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24C2AE6C">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3AC29FC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7D6AA8E">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B6DD10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DE96E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9BFA1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125340D">
            <w:pPr>
              <w:jc w:val="center"/>
              <w:rPr>
                <w:rFonts w:ascii="宋体" w:hAnsi="宋体"/>
                <w:color w:val="auto"/>
                <w:highlight w:val="none"/>
              </w:rPr>
            </w:pPr>
          </w:p>
        </w:tc>
      </w:tr>
      <w:tr w14:paraId="4933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B4B6B20">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7F450D2D">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A44069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34FE0F2">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C0C864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9DFE95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2A2EB2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878A099">
            <w:pPr>
              <w:jc w:val="center"/>
              <w:rPr>
                <w:rFonts w:ascii="宋体" w:hAnsi="宋体"/>
                <w:color w:val="auto"/>
                <w:highlight w:val="none"/>
              </w:rPr>
            </w:pPr>
          </w:p>
        </w:tc>
      </w:tr>
      <w:tr w14:paraId="2331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099CC3C">
            <w:pPr>
              <w:jc w:val="center"/>
              <w:rPr>
                <w:rFonts w:ascii="宋体" w:hAnsi="宋体"/>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6EB786FD">
            <w:pPr>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977567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8230811">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25D176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853A4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4CC84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BD8FA2C">
            <w:pPr>
              <w:jc w:val="center"/>
              <w:rPr>
                <w:rFonts w:ascii="宋体" w:hAnsi="宋体"/>
                <w:color w:val="auto"/>
                <w:highlight w:val="none"/>
              </w:rPr>
            </w:pPr>
          </w:p>
        </w:tc>
      </w:tr>
      <w:tr w14:paraId="112A4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5FEBBFAF">
            <w:pPr>
              <w:jc w:val="center"/>
              <w:rPr>
                <w:rFonts w:ascii="宋体" w:hAnsi="宋体"/>
                <w:color w:val="auto"/>
                <w:highlight w:val="none"/>
              </w:rPr>
            </w:pPr>
            <w:r>
              <w:rPr>
                <w:rFonts w:hint="eastAsia" w:ascii="宋体" w:hAnsi="宋体"/>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30553CC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0805F9A">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B61D0E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C67A80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669E34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82B1E85">
            <w:pPr>
              <w:jc w:val="center"/>
              <w:rPr>
                <w:rFonts w:ascii="宋体" w:hAnsi="宋体"/>
                <w:color w:val="auto"/>
                <w:highlight w:val="none"/>
              </w:rPr>
            </w:pPr>
          </w:p>
        </w:tc>
      </w:tr>
    </w:tbl>
    <w:p w14:paraId="252F111C">
      <w:pPr>
        <w:ind w:firstLine="180" w:firstLineChars="100"/>
        <w:rPr>
          <w:rFonts w:ascii="宋体" w:hAnsi="宋体"/>
          <w:color w:val="auto"/>
          <w:sz w:val="18"/>
          <w:szCs w:val="18"/>
          <w:highlight w:val="none"/>
        </w:rPr>
      </w:pPr>
    </w:p>
    <w:p w14:paraId="2A39C2C5">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1D1A89FB">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1.本表适用于建设工程项目或单项工程招标控制价或投标报价的汇总。</w:t>
      </w:r>
    </w:p>
    <w:p w14:paraId="13AB5D1C">
      <w:pPr>
        <w:ind w:firstLine="360" w:firstLineChars="200"/>
        <w:rPr>
          <w:rFonts w:ascii="宋体" w:hAnsi="宋体"/>
          <w:color w:val="auto"/>
          <w:sz w:val="18"/>
          <w:szCs w:val="18"/>
          <w:highlight w:val="none"/>
        </w:rPr>
      </w:pPr>
      <w:r>
        <w:rPr>
          <w:rFonts w:hint="eastAsia" w:ascii="宋体" w:hAnsi="宋体"/>
          <w:color w:val="auto"/>
          <w:sz w:val="18"/>
          <w:szCs w:val="18"/>
          <w:highlight w:val="none"/>
        </w:rPr>
        <w:t xml:space="preserve">  2.暂估价包括分部分项工程中的暂估价和专业工程暂估价不含发包人单独发包的专业工程暂估价。</w:t>
      </w:r>
    </w:p>
    <w:p w14:paraId="67963793">
      <w:pPr>
        <w:widowControl/>
        <w:autoSpaceDN/>
        <w:rPr>
          <w:rFonts w:ascii="宋体" w:hAnsi="宋体"/>
          <w:color w:val="auto"/>
          <w:sz w:val="22"/>
          <w:szCs w:val="22"/>
          <w:highlight w:val="none"/>
        </w:rPr>
      </w:pPr>
      <w:r>
        <w:rPr>
          <w:rFonts w:hint="eastAsia" w:ascii="宋体" w:hAnsi="宋体"/>
          <w:color w:val="auto"/>
          <w:highlight w:val="none"/>
        </w:rPr>
        <w:br w:type="page"/>
      </w:r>
    </w:p>
    <w:p w14:paraId="38603D37">
      <w:pPr>
        <w:jc w:val="center"/>
        <w:rPr>
          <w:rFonts w:ascii="宋体" w:hAnsi="宋体"/>
          <w:b/>
          <w:bCs/>
          <w:color w:val="auto"/>
          <w:sz w:val="21"/>
          <w:szCs w:val="21"/>
          <w:highlight w:val="none"/>
        </w:rPr>
      </w:pPr>
      <w:r>
        <w:rPr>
          <w:rFonts w:hint="eastAsia" w:ascii="宋体" w:hAnsi="宋体"/>
          <w:b/>
          <w:bCs/>
          <w:color w:val="auto"/>
          <w:highlight w:val="none"/>
        </w:rPr>
        <w:t>单位（专业）工程投标报价费用表</w:t>
      </w:r>
    </w:p>
    <w:p w14:paraId="4950DB2B">
      <w:pPr>
        <w:snapToGrid w:val="0"/>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4"/>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26B9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A8AE80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082C47B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4D7BF76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77679E06">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3F77916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2932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E95634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661DB2A7">
            <w:pPr>
              <w:spacing w:line="240" w:lineRule="exact"/>
              <w:rPr>
                <w:rFonts w:ascii="宋体" w:hAnsi="宋体"/>
                <w:color w:val="auto"/>
                <w:sz w:val="18"/>
                <w:szCs w:val="18"/>
                <w:highlight w:val="none"/>
              </w:rPr>
            </w:pPr>
            <w:r>
              <w:rPr>
                <w:rFonts w:hint="eastAsia" w:ascii="宋体" w:hAnsi="宋体"/>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288F1D0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55CFBD0A">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9F1FE12">
            <w:pPr>
              <w:spacing w:line="240" w:lineRule="exact"/>
              <w:ind w:right="-202" w:rightChars="-84" w:firstLine="226"/>
              <w:rPr>
                <w:rFonts w:ascii="宋体" w:hAnsi="宋体" w:cs="ËÎÌå"/>
                <w:color w:val="auto"/>
                <w:sz w:val="18"/>
                <w:szCs w:val="18"/>
                <w:highlight w:val="none"/>
              </w:rPr>
            </w:pPr>
          </w:p>
        </w:tc>
      </w:tr>
      <w:tr w14:paraId="5C5F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E9AE7A0">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5A3B2FED">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24A646A9">
            <w:pPr>
              <w:spacing w:line="240" w:lineRule="exact"/>
              <w:ind w:left="-10" w:leftChars="-11" w:hanging="16" w:hangingChars="9"/>
              <w:rPr>
                <w:rFonts w:ascii="宋体" w:hAnsi="宋体"/>
                <w:color w:val="auto"/>
                <w:sz w:val="18"/>
                <w:szCs w:val="18"/>
                <w:highlight w:val="none"/>
              </w:rPr>
            </w:pPr>
            <w:r>
              <w:rPr>
                <w:rFonts w:hint="eastAsia" w:ascii="宋体" w:hAnsi="宋体"/>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60A2DDC1">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4A3256A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BB1136D">
            <w:pPr>
              <w:spacing w:line="240" w:lineRule="exact"/>
              <w:rPr>
                <w:rFonts w:ascii="宋体" w:hAnsi="宋体"/>
                <w:color w:val="auto"/>
                <w:sz w:val="18"/>
                <w:szCs w:val="18"/>
                <w:highlight w:val="none"/>
              </w:rPr>
            </w:pPr>
          </w:p>
        </w:tc>
      </w:tr>
      <w:tr w14:paraId="727D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751F3B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2B61EFB0">
            <w:pPr>
              <w:spacing w:line="240" w:lineRule="exact"/>
              <w:rPr>
                <w:rFonts w:ascii="宋体" w:hAnsi="宋体"/>
                <w:color w:val="auto"/>
                <w:sz w:val="18"/>
                <w:szCs w:val="18"/>
                <w:highlight w:val="none"/>
              </w:rPr>
            </w:pPr>
            <w:r>
              <w:rPr>
                <w:rFonts w:hint="eastAsia" w:ascii="宋体" w:hAnsi="宋体"/>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2DDA62A6">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0462DAA5">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38CA4FD">
            <w:pPr>
              <w:spacing w:line="240" w:lineRule="exact"/>
              <w:rPr>
                <w:rFonts w:ascii="宋体" w:hAnsi="宋体"/>
                <w:color w:val="auto"/>
                <w:sz w:val="18"/>
                <w:szCs w:val="18"/>
                <w:highlight w:val="none"/>
              </w:rPr>
            </w:pPr>
          </w:p>
        </w:tc>
      </w:tr>
      <w:tr w14:paraId="3717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1757F8C">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280C1993">
            <w:pPr>
              <w:spacing w:line="240" w:lineRule="exact"/>
              <w:rPr>
                <w:rFonts w:ascii="宋体" w:hAnsi="宋体"/>
                <w:color w:val="auto"/>
                <w:sz w:val="18"/>
                <w:szCs w:val="18"/>
                <w:highlight w:val="none"/>
              </w:rPr>
            </w:pPr>
            <w:r>
              <w:rPr>
                <w:rFonts w:hint="eastAsia" w:ascii="宋体" w:hAnsi="宋体"/>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303A7672">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3487B6C3">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700A759">
            <w:pPr>
              <w:spacing w:line="240" w:lineRule="exact"/>
              <w:ind w:right="-202" w:rightChars="-84" w:firstLine="226"/>
              <w:rPr>
                <w:rFonts w:ascii="宋体" w:hAnsi="宋体" w:cs="ËÎÌå"/>
                <w:color w:val="auto"/>
                <w:sz w:val="18"/>
                <w:szCs w:val="18"/>
                <w:highlight w:val="none"/>
              </w:rPr>
            </w:pPr>
          </w:p>
        </w:tc>
      </w:tr>
      <w:tr w14:paraId="306F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31F480">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107E1509">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429F4805">
            <w:pPr>
              <w:spacing w:line="240" w:lineRule="exact"/>
              <w:rPr>
                <w:rFonts w:ascii="宋体" w:hAnsi="宋体"/>
                <w:color w:val="auto"/>
                <w:sz w:val="18"/>
                <w:szCs w:val="18"/>
                <w:highlight w:val="none"/>
              </w:rPr>
            </w:pPr>
            <w:r>
              <w:rPr>
                <w:rFonts w:hint="eastAsia" w:ascii="宋体" w:hAnsi="宋体"/>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69A51D28">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2DFA764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8F7D95F">
            <w:pPr>
              <w:spacing w:line="240" w:lineRule="exact"/>
              <w:ind w:right="-202" w:rightChars="-84" w:firstLine="226"/>
              <w:rPr>
                <w:rFonts w:ascii="宋体" w:hAnsi="宋体" w:cs="ËÎÌå"/>
                <w:color w:val="auto"/>
                <w:sz w:val="18"/>
                <w:szCs w:val="18"/>
                <w:highlight w:val="none"/>
              </w:rPr>
            </w:pPr>
          </w:p>
        </w:tc>
      </w:tr>
      <w:tr w14:paraId="7CEF6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E8DEF1B">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7FFCC17F">
            <w:pPr>
              <w:spacing w:line="240" w:lineRule="exact"/>
              <w:rPr>
                <w:rFonts w:ascii="宋体" w:hAnsi="宋体"/>
                <w:color w:val="auto"/>
                <w:sz w:val="18"/>
                <w:szCs w:val="18"/>
                <w:highlight w:val="none"/>
              </w:rPr>
            </w:pPr>
            <w:r>
              <w:rPr>
                <w:rFonts w:hint="eastAsia" w:ascii="宋体" w:hAnsi="宋体"/>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219930A7">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7C7F04FA">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3A013B0">
            <w:pPr>
              <w:spacing w:line="240" w:lineRule="exact"/>
              <w:ind w:right="-202" w:rightChars="-84" w:firstLine="226"/>
              <w:rPr>
                <w:rFonts w:ascii="宋体" w:hAnsi="宋体" w:cs="ËÎÌå"/>
                <w:color w:val="auto"/>
                <w:sz w:val="18"/>
                <w:szCs w:val="18"/>
                <w:highlight w:val="none"/>
              </w:rPr>
            </w:pPr>
          </w:p>
        </w:tc>
      </w:tr>
      <w:tr w14:paraId="41521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3E44DE2">
            <w:pPr>
              <w:spacing w:line="240" w:lineRule="exact"/>
              <w:ind w:left="-16" w:leftChars="-26" w:right="-65" w:rightChars="-27" w:hanging="46" w:hangingChars="26"/>
              <w:jc w:val="center"/>
              <w:rPr>
                <w:rFonts w:ascii="宋体" w:hAnsi="宋体"/>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4C1A3C04">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4916FDAC">
            <w:pPr>
              <w:spacing w:line="240" w:lineRule="exact"/>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34E4FD1E">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33052AA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DCBD542">
            <w:pPr>
              <w:spacing w:line="240" w:lineRule="exact"/>
              <w:ind w:right="-202" w:rightChars="-84" w:firstLine="226"/>
              <w:rPr>
                <w:rFonts w:ascii="宋体" w:hAnsi="宋体" w:cs="ËÎÌå"/>
                <w:color w:val="auto"/>
                <w:sz w:val="18"/>
                <w:szCs w:val="18"/>
                <w:highlight w:val="none"/>
              </w:rPr>
            </w:pPr>
          </w:p>
        </w:tc>
      </w:tr>
      <w:tr w14:paraId="3CB1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2D18DC9">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73B47E00">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6F8219C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7443D74D">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E34BB11">
            <w:pPr>
              <w:spacing w:line="240" w:lineRule="exact"/>
              <w:ind w:right="-202" w:rightChars="-84" w:firstLine="226"/>
              <w:rPr>
                <w:rFonts w:ascii="宋体" w:hAnsi="宋体" w:cs="ËÎÌå"/>
                <w:color w:val="auto"/>
                <w:sz w:val="18"/>
                <w:szCs w:val="18"/>
                <w:highlight w:val="none"/>
              </w:rPr>
            </w:pPr>
          </w:p>
        </w:tc>
      </w:tr>
      <w:tr w14:paraId="3ED61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848E5D9">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49C3DF64">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6C9B71C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4709372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F0140FE">
            <w:pPr>
              <w:spacing w:line="240" w:lineRule="exact"/>
              <w:ind w:right="-202" w:rightChars="-84" w:firstLine="226"/>
              <w:rPr>
                <w:rFonts w:ascii="宋体" w:hAnsi="宋体" w:cs="ËÎÌå"/>
                <w:color w:val="auto"/>
                <w:sz w:val="18"/>
                <w:szCs w:val="18"/>
                <w:highlight w:val="none"/>
              </w:rPr>
            </w:pPr>
          </w:p>
        </w:tc>
      </w:tr>
      <w:tr w14:paraId="6ABF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07C897">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4FA4EB4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2D6CA65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5D070EFD">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3D9423A9">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26459D8">
            <w:pPr>
              <w:spacing w:line="240" w:lineRule="exact"/>
              <w:ind w:right="-202" w:rightChars="-84" w:firstLine="226"/>
              <w:rPr>
                <w:rFonts w:ascii="宋体" w:hAnsi="宋体" w:cs="ËÎÌå"/>
                <w:color w:val="auto"/>
                <w:sz w:val="18"/>
                <w:szCs w:val="18"/>
                <w:highlight w:val="none"/>
              </w:rPr>
            </w:pPr>
          </w:p>
        </w:tc>
      </w:tr>
      <w:tr w14:paraId="7DF1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616A15D">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1AB54902">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108E29D5">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34099D5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0BAB228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0EDD673">
            <w:pPr>
              <w:spacing w:line="240" w:lineRule="exact"/>
              <w:ind w:right="-202" w:rightChars="-84" w:firstLine="226"/>
              <w:rPr>
                <w:rFonts w:ascii="宋体" w:hAnsi="宋体" w:cs="ËÎÌå"/>
                <w:color w:val="auto"/>
                <w:sz w:val="18"/>
                <w:szCs w:val="18"/>
                <w:highlight w:val="none"/>
              </w:rPr>
            </w:pPr>
          </w:p>
        </w:tc>
      </w:tr>
      <w:tr w14:paraId="62D89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7BD10F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76B7CCF9">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BDC7289">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2A62BF76">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3005992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C22847E">
            <w:pPr>
              <w:spacing w:line="240" w:lineRule="exact"/>
              <w:ind w:right="-202" w:rightChars="-84" w:firstLine="226"/>
              <w:rPr>
                <w:rFonts w:ascii="宋体" w:hAnsi="宋体" w:cs="ËÎÌå"/>
                <w:color w:val="auto"/>
                <w:sz w:val="18"/>
                <w:szCs w:val="18"/>
                <w:highlight w:val="none"/>
              </w:rPr>
            </w:pPr>
          </w:p>
        </w:tc>
      </w:tr>
      <w:tr w14:paraId="05DF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CE393DA">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21527D10">
            <w:pPr>
              <w:spacing w:line="240" w:lineRule="exact"/>
              <w:rPr>
                <w:rFonts w:ascii="宋体" w:hAnsi="宋体"/>
                <w:color w:val="auto"/>
                <w:sz w:val="18"/>
                <w:szCs w:val="18"/>
                <w:highlight w:val="none"/>
              </w:rPr>
            </w:pPr>
            <w:r>
              <w:rPr>
                <w:rFonts w:hint="eastAsia" w:ascii="宋体" w:hAnsi="宋体"/>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72A7923D">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4A1D93A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52AD006">
            <w:pPr>
              <w:spacing w:line="240" w:lineRule="exact"/>
              <w:ind w:right="-202" w:rightChars="-84" w:firstLine="226"/>
              <w:rPr>
                <w:rFonts w:ascii="宋体" w:hAnsi="宋体" w:cs="ËÎÌå"/>
                <w:color w:val="auto"/>
                <w:sz w:val="18"/>
                <w:szCs w:val="18"/>
                <w:highlight w:val="none"/>
              </w:rPr>
            </w:pPr>
          </w:p>
        </w:tc>
      </w:tr>
      <w:tr w14:paraId="202A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99A3D8D">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4C3A7FBE">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ABE84C4">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7CB0AE7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5E3901C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0E62A2E">
            <w:pPr>
              <w:spacing w:line="240" w:lineRule="exact"/>
              <w:ind w:right="-202" w:rightChars="-84" w:firstLine="226"/>
              <w:rPr>
                <w:rFonts w:ascii="宋体" w:hAnsi="宋体" w:cs="ËÎÌå"/>
                <w:color w:val="auto"/>
                <w:sz w:val="18"/>
                <w:szCs w:val="18"/>
                <w:highlight w:val="none"/>
              </w:rPr>
            </w:pPr>
          </w:p>
        </w:tc>
      </w:tr>
      <w:tr w14:paraId="245D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CAE21B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7E11A22B">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79AC548A">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4B8E8B15">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85C0D7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DEEDE82">
            <w:pPr>
              <w:spacing w:line="240" w:lineRule="exact"/>
              <w:ind w:right="-202" w:rightChars="-84" w:firstLine="226"/>
              <w:rPr>
                <w:rFonts w:ascii="宋体" w:hAnsi="宋体" w:cs="ËÎÌå"/>
                <w:color w:val="auto"/>
                <w:sz w:val="18"/>
                <w:szCs w:val="18"/>
                <w:highlight w:val="none"/>
              </w:rPr>
            </w:pPr>
          </w:p>
        </w:tc>
      </w:tr>
      <w:tr w14:paraId="61B3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E82CD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24BD841E">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114152C">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25FD868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434A82E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F71DAE4">
            <w:pPr>
              <w:spacing w:line="240" w:lineRule="exact"/>
              <w:ind w:right="-202" w:rightChars="-84" w:firstLine="226"/>
              <w:rPr>
                <w:rFonts w:ascii="宋体" w:hAnsi="宋体" w:cs="ËÎÌå"/>
                <w:color w:val="auto"/>
                <w:sz w:val="18"/>
                <w:szCs w:val="18"/>
                <w:highlight w:val="none"/>
              </w:rPr>
            </w:pPr>
          </w:p>
        </w:tc>
      </w:tr>
      <w:tr w14:paraId="7D74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A19DF0D">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3254AE61">
            <w:pPr>
              <w:spacing w:line="240" w:lineRule="exact"/>
              <w:rPr>
                <w:rFonts w:ascii="宋体" w:hAnsi="宋体"/>
                <w:color w:val="auto"/>
                <w:sz w:val="18"/>
                <w:szCs w:val="18"/>
                <w:highlight w:val="none"/>
              </w:rPr>
            </w:pPr>
            <w:r>
              <w:rPr>
                <w:rFonts w:hint="eastAsia" w:ascii="宋体" w:hAnsi="宋体"/>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377E0FD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∑计日工（暂估数量</w:t>
            </w:r>
            <w:r>
              <w:rPr>
                <w:rFonts w:hint="eastAsia" w:ascii="宋体" w:hAnsi="宋体"/>
                <w:bCs/>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4EB9B64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57AA725">
            <w:pPr>
              <w:spacing w:line="240" w:lineRule="exact"/>
              <w:ind w:right="-202" w:rightChars="-84" w:firstLine="226"/>
              <w:rPr>
                <w:rFonts w:ascii="宋体" w:hAnsi="宋体" w:cs="ËÎÌå"/>
                <w:color w:val="auto"/>
                <w:sz w:val="18"/>
                <w:szCs w:val="18"/>
                <w:highlight w:val="none"/>
              </w:rPr>
            </w:pPr>
          </w:p>
        </w:tc>
      </w:tr>
      <w:tr w14:paraId="7587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0FC0802">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79DD7573">
            <w:pPr>
              <w:spacing w:line="240" w:lineRule="exact"/>
              <w:rPr>
                <w:rFonts w:ascii="宋体" w:hAnsi="宋体"/>
                <w:color w:val="auto"/>
                <w:sz w:val="18"/>
                <w:szCs w:val="18"/>
                <w:highlight w:val="none"/>
              </w:rPr>
            </w:pPr>
            <w:r>
              <w:rPr>
                <w:rFonts w:hint="eastAsia" w:ascii="宋体" w:hAnsi="宋体"/>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27729622">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1DBFC295">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8D8A382">
            <w:pPr>
              <w:spacing w:line="240" w:lineRule="exact"/>
              <w:ind w:right="-202" w:rightChars="-84" w:firstLine="226"/>
              <w:rPr>
                <w:rFonts w:ascii="宋体" w:hAnsi="宋体" w:cs="ËÎÌå"/>
                <w:color w:val="auto"/>
                <w:sz w:val="18"/>
                <w:szCs w:val="18"/>
                <w:highlight w:val="none"/>
              </w:rPr>
            </w:pPr>
          </w:p>
        </w:tc>
      </w:tr>
      <w:tr w14:paraId="2124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F6F5F4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1C1F5D3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7E0BA50C">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751E93AB">
            <w:pPr>
              <w:snapToGrid w:val="0"/>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∑专业发包工程（暂估金额</w:t>
            </w:r>
            <w:r>
              <w:rPr>
                <w:rFonts w:hint="eastAsia" w:ascii="宋体" w:hAnsi="宋体"/>
                <w:bCs/>
                <w:color w:val="auto"/>
                <w:sz w:val="18"/>
                <w:szCs w:val="18"/>
                <w:highlight w:val="none"/>
              </w:rPr>
              <w:t>×</w:t>
            </w:r>
            <w:r>
              <w:rPr>
                <w:rFonts w:hint="eastAsia" w:ascii="宋体" w:hAnsi="宋体"/>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4E5C5B6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E42436F">
            <w:pPr>
              <w:spacing w:line="240" w:lineRule="exact"/>
              <w:ind w:right="-202" w:rightChars="-84" w:firstLine="226"/>
              <w:rPr>
                <w:rFonts w:ascii="宋体" w:hAnsi="宋体" w:cs="ËÎÌå"/>
                <w:color w:val="auto"/>
                <w:sz w:val="18"/>
                <w:szCs w:val="18"/>
                <w:highlight w:val="none"/>
              </w:rPr>
            </w:pPr>
          </w:p>
        </w:tc>
      </w:tr>
      <w:tr w14:paraId="1AF3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12C253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6A0A78C5">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6B0D3A52">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52F966A2">
            <w:pPr>
              <w:snapToGrid w:val="0"/>
              <w:spacing w:line="240" w:lineRule="exact"/>
              <w:jc w:val="center"/>
              <w:rPr>
                <w:rFonts w:ascii="宋体" w:hAnsi="宋体"/>
                <w:color w:val="auto"/>
                <w:spacing w:val="-10"/>
                <w:sz w:val="18"/>
                <w:szCs w:val="18"/>
                <w:highlight w:val="none"/>
              </w:rPr>
            </w:pPr>
            <w:r>
              <w:rPr>
                <w:rFonts w:hint="eastAsia" w:ascii="宋体" w:hAnsi="宋体"/>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72FBD79D">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CC8E3B7">
            <w:pPr>
              <w:spacing w:line="240" w:lineRule="exact"/>
              <w:ind w:right="-202" w:rightChars="-84" w:firstLine="226"/>
              <w:rPr>
                <w:rFonts w:ascii="宋体" w:hAnsi="宋体" w:cs="ËÎÌå"/>
                <w:color w:val="auto"/>
                <w:sz w:val="18"/>
                <w:szCs w:val="18"/>
                <w:highlight w:val="none"/>
              </w:rPr>
            </w:pPr>
          </w:p>
        </w:tc>
      </w:tr>
      <w:tr w14:paraId="66B4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A183C29">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47C658DC">
            <w:pPr>
              <w:spacing w:line="240" w:lineRule="exact"/>
              <w:rPr>
                <w:rFonts w:ascii="宋体" w:hAnsi="宋体"/>
                <w:color w:val="auto"/>
                <w:sz w:val="18"/>
                <w:szCs w:val="18"/>
                <w:highlight w:val="none"/>
              </w:rPr>
            </w:pPr>
            <w:r>
              <w:rPr>
                <w:rFonts w:hint="eastAsia" w:ascii="宋体" w:hAnsi="宋体"/>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2B6AF0A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65381A3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1E7E8BB">
            <w:pPr>
              <w:spacing w:line="240" w:lineRule="exact"/>
              <w:ind w:right="-202" w:rightChars="-84" w:firstLine="226"/>
              <w:rPr>
                <w:rFonts w:ascii="宋体" w:hAnsi="宋体" w:cs="ËÎÌå"/>
                <w:color w:val="auto"/>
                <w:sz w:val="18"/>
                <w:szCs w:val="18"/>
                <w:highlight w:val="none"/>
              </w:rPr>
            </w:pPr>
          </w:p>
        </w:tc>
      </w:tr>
      <w:tr w14:paraId="72CA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A0E579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13199D60">
            <w:pPr>
              <w:spacing w:line="240" w:lineRule="exact"/>
              <w:rPr>
                <w:rFonts w:ascii="宋体" w:hAnsi="宋体"/>
                <w:color w:val="auto"/>
                <w:sz w:val="18"/>
                <w:szCs w:val="18"/>
                <w:highlight w:val="none"/>
              </w:rPr>
            </w:pPr>
            <w:r>
              <w:rPr>
                <w:rFonts w:hint="eastAsia" w:ascii="宋体" w:hAnsi="宋体"/>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52C079E3">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3E022ECE">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DF5C292">
            <w:pPr>
              <w:spacing w:line="240" w:lineRule="exact"/>
              <w:ind w:right="-202" w:rightChars="-84" w:firstLine="226"/>
              <w:rPr>
                <w:rFonts w:ascii="宋体" w:hAnsi="宋体" w:cs="ËÎÌå"/>
                <w:color w:val="auto"/>
                <w:sz w:val="18"/>
                <w:szCs w:val="18"/>
                <w:highlight w:val="none"/>
              </w:rPr>
            </w:pPr>
          </w:p>
        </w:tc>
      </w:tr>
      <w:tr w14:paraId="7B1E9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629663C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7BA0577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423BA99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A19636C">
            <w:pPr>
              <w:spacing w:line="240" w:lineRule="exact"/>
              <w:rPr>
                <w:rFonts w:ascii="宋体" w:hAnsi="宋体"/>
                <w:color w:val="auto"/>
                <w:sz w:val="18"/>
                <w:szCs w:val="18"/>
                <w:highlight w:val="none"/>
              </w:rPr>
            </w:pPr>
          </w:p>
        </w:tc>
      </w:tr>
    </w:tbl>
    <w:p w14:paraId="1A80A2EF">
      <w:pPr>
        <w:ind w:left="811" w:leftChars="68" w:hanging="648" w:hangingChars="360"/>
        <w:rPr>
          <w:rFonts w:ascii="宋体" w:hAnsi="宋体"/>
          <w:color w:val="auto"/>
          <w:sz w:val="18"/>
          <w:szCs w:val="18"/>
          <w:highlight w:val="none"/>
        </w:rPr>
      </w:pPr>
    </w:p>
    <w:p w14:paraId="78121C59">
      <w:pPr>
        <w:ind w:left="811" w:leftChars="68" w:hanging="648" w:hangingChars="360"/>
        <w:rPr>
          <w:rFonts w:ascii="宋体" w:hAnsi="宋体"/>
          <w:color w:val="auto"/>
          <w:sz w:val="18"/>
          <w:szCs w:val="18"/>
          <w:highlight w:val="none"/>
        </w:rPr>
      </w:pPr>
      <w:r>
        <w:rPr>
          <w:rFonts w:hint="eastAsia" w:ascii="宋体" w:hAnsi="宋体"/>
          <w:color w:val="auto"/>
          <w:sz w:val="18"/>
          <w:szCs w:val="18"/>
          <w:highlight w:val="none"/>
        </w:rPr>
        <w:t>注：</w:t>
      </w:r>
    </w:p>
    <w:p w14:paraId="29660C7A">
      <w:pPr>
        <w:ind w:firstLine="360" w:firstLineChars="200"/>
        <w:rPr>
          <w:rFonts w:ascii="宋体" w:hAnsi="宋体"/>
          <w:color w:val="auto"/>
          <w:sz w:val="18"/>
          <w:szCs w:val="18"/>
          <w:highlight w:val="none"/>
        </w:rPr>
      </w:pPr>
      <w:r>
        <w:rPr>
          <w:rFonts w:hint="eastAsia" w:ascii="宋体" w:hAnsi="宋体"/>
          <w:color w:val="auto"/>
          <w:sz w:val="18"/>
          <w:szCs w:val="18"/>
          <w:highlight w:val="none"/>
        </w:rPr>
        <w:t>1.本表适用于单位工程招标控制价或投标报价的汇总，如无单位工程划分，单项工程也使用本表汇总。</w:t>
      </w:r>
    </w:p>
    <w:p w14:paraId="48F0088D">
      <w:pPr>
        <w:ind w:firstLine="360" w:firstLineChars="200"/>
        <w:rPr>
          <w:rFonts w:ascii="宋体" w:hAnsi="宋体"/>
          <w:color w:val="auto"/>
          <w:sz w:val="18"/>
          <w:szCs w:val="18"/>
          <w:highlight w:val="none"/>
        </w:rPr>
      </w:pPr>
      <w:r>
        <w:rPr>
          <w:rFonts w:hint="eastAsia" w:ascii="宋体" w:hAnsi="宋体"/>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3DC2D114">
      <w:pPr>
        <w:ind w:firstLine="360" w:firstLineChars="200"/>
        <w:rPr>
          <w:rFonts w:ascii="宋体" w:hAnsi="宋体"/>
          <w:color w:val="auto"/>
          <w:sz w:val="18"/>
          <w:szCs w:val="18"/>
          <w:highlight w:val="none"/>
        </w:rPr>
      </w:pPr>
      <w:r>
        <w:rPr>
          <w:rFonts w:hint="eastAsia" w:ascii="宋体" w:hAnsi="宋体"/>
          <w:color w:val="auto"/>
          <w:sz w:val="18"/>
          <w:szCs w:val="18"/>
          <w:highlight w:val="none"/>
        </w:rPr>
        <w:t>3.专业工程暂估价内不含发包人单独发包的专业工程暂估价。</w:t>
      </w:r>
    </w:p>
    <w:p w14:paraId="7D9E5F66">
      <w:pPr>
        <w:pStyle w:val="11"/>
        <w:rPr>
          <w:rFonts w:hint="eastAsia"/>
          <w:color w:val="auto"/>
          <w:highlight w:val="none"/>
        </w:rPr>
        <w:sectPr>
          <w:pgSz w:w="11907" w:h="16839"/>
          <w:pgMar w:top="1400" w:right="1587" w:bottom="1120" w:left="1587" w:header="0" w:footer="921" w:gutter="0"/>
          <w:cols w:space="720" w:num="1"/>
        </w:sectPr>
      </w:pPr>
    </w:p>
    <w:p w14:paraId="46192F44">
      <w:pPr>
        <w:widowControl/>
        <w:autoSpaceDE/>
        <w:autoSpaceDN/>
        <w:adjustRightInd/>
        <w:rPr>
          <w:rFonts w:ascii="宋体" w:hAnsi="宋体" w:cs="宋体"/>
          <w:color w:val="auto"/>
          <w:highlight w:val="none"/>
        </w:rPr>
        <w:sectPr>
          <w:type w:val="continuous"/>
          <w:pgSz w:w="11907" w:h="16839"/>
          <w:pgMar w:top="1440" w:right="1800" w:bottom="1440" w:left="1800" w:header="720" w:footer="720" w:gutter="0"/>
          <w:cols w:space="720" w:num="1"/>
        </w:sectPr>
      </w:pPr>
    </w:p>
    <w:p w14:paraId="04828BFA">
      <w:pPr>
        <w:jc w:val="center"/>
        <w:rPr>
          <w:rFonts w:ascii="宋体" w:hAnsi="宋体"/>
          <w:b/>
          <w:color w:val="auto"/>
          <w:highlight w:val="none"/>
        </w:rPr>
      </w:pPr>
      <w:r>
        <w:rPr>
          <w:rFonts w:hint="eastAsia" w:ascii="宋体" w:hAnsi="宋体"/>
          <w:b/>
          <w:color w:val="auto"/>
          <w:highlight w:val="none"/>
        </w:rPr>
        <w:t>分部分项工程和施工技术措施项目清单与计价表</w:t>
      </w:r>
    </w:p>
    <w:p w14:paraId="7449DD81">
      <w:pPr>
        <w:ind w:firstLine="410" w:firstLineChars="171"/>
        <w:rPr>
          <w:rFonts w:ascii="宋体" w:hAnsi="宋体"/>
          <w:color w:val="auto"/>
          <w:sz w:val="21"/>
          <w:szCs w:val="21"/>
          <w:highlight w:val="none"/>
        </w:rPr>
      </w:pPr>
      <w:r>
        <w:rPr>
          <w:rFonts w:hint="eastAsia" w:ascii="宋体" w:hAnsi="宋体"/>
          <w:color w:val="auto"/>
          <w:highlight w:val="none"/>
        </w:rPr>
        <w:t xml:space="preserve"> 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7AB5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0A263573">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308BB3C7">
            <w:pPr>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4ECDB500">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726DB0CD">
            <w:pPr>
              <w:jc w:val="center"/>
              <w:rPr>
                <w:rFonts w:ascii="宋体" w:hAnsi="宋体"/>
                <w:color w:val="auto"/>
                <w:sz w:val="18"/>
                <w:szCs w:val="18"/>
                <w:highlight w:val="none"/>
              </w:rPr>
            </w:pPr>
            <w:r>
              <w:rPr>
                <w:rFonts w:hint="eastAsia" w:ascii="宋体" w:hAnsi="宋体"/>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67995642">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5EE8BAA6">
            <w:pPr>
              <w:jc w:val="center"/>
              <w:rPr>
                <w:rFonts w:ascii="宋体" w:hAnsi="宋体"/>
                <w:color w:val="auto"/>
                <w:sz w:val="18"/>
                <w:szCs w:val="18"/>
                <w:highlight w:val="none"/>
              </w:rPr>
            </w:pPr>
            <w:r>
              <w:rPr>
                <w:rFonts w:hint="eastAsia" w:ascii="宋体" w:hAnsi="宋体"/>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64E06BA9">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6A133A04">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7F3F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14:paraId="4BEA93F8">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E631B9D">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417EB1EB">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764A94C6">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10E245F">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1284FD36">
            <w:pPr>
              <w:widowControl/>
              <w:autoSpaceDE/>
              <w:autoSpaceDN/>
              <w:adjustRightInd/>
              <w:rPr>
                <w:rFonts w:ascii="宋体" w:hAnsi="宋体"/>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4049E470">
            <w:pPr>
              <w:jc w:val="center"/>
              <w:rPr>
                <w:rFonts w:ascii="宋体" w:hAnsi="宋体"/>
                <w:color w:val="auto"/>
                <w:sz w:val="18"/>
                <w:szCs w:val="18"/>
                <w:highlight w:val="none"/>
              </w:rPr>
            </w:pPr>
            <w:r>
              <w:rPr>
                <w:rFonts w:hint="eastAsia" w:ascii="宋体" w:hAnsi="宋体"/>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4228EE6F">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122C1680">
            <w:pPr>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03643257">
            <w:pPr>
              <w:widowControl/>
              <w:autoSpaceDE/>
              <w:autoSpaceDN/>
              <w:adjustRightInd/>
              <w:rPr>
                <w:rFonts w:ascii="宋体" w:hAnsi="宋体"/>
                <w:color w:val="auto"/>
                <w:sz w:val="18"/>
                <w:szCs w:val="18"/>
                <w:highlight w:val="none"/>
              </w:rPr>
            </w:pPr>
          </w:p>
        </w:tc>
      </w:tr>
      <w:tr w14:paraId="2C7D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14:paraId="406F20B9">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4F7067C9">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7ABB8AF3">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0D23162E">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21075916">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1D40BE64">
            <w:pPr>
              <w:widowControl/>
              <w:autoSpaceDE/>
              <w:autoSpaceDN/>
              <w:adjustRightInd/>
              <w:rPr>
                <w:rFonts w:ascii="宋体" w:hAnsi="宋体"/>
                <w:color w:val="auto"/>
                <w:sz w:val="18"/>
                <w:szCs w:val="18"/>
                <w:highlight w:val="none"/>
              </w:rPr>
            </w:pPr>
          </w:p>
        </w:tc>
        <w:tc>
          <w:tcPr>
            <w:tcW w:w="1080" w:type="dxa"/>
            <w:vMerge w:val="continue"/>
            <w:tcBorders>
              <w:top w:val="nil"/>
              <w:left w:val="nil"/>
              <w:bottom w:val="single" w:color="auto" w:sz="4" w:space="0"/>
              <w:right w:val="single" w:color="auto" w:sz="4" w:space="0"/>
            </w:tcBorders>
            <w:noWrap w:val="0"/>
            <w:vAlign w:val="center"/>
          </w:tcPr>
          <w:p w14:paraId="6DC885F8">
            <w:pPr>
              <w:widowControl/>
              <w:autoSpaceDE/>
              <w:autoSpaceDN/>
              <w:adjustRightInd/>
              <w:rPr>
                <w:rFonts w:ascii="宋体" w:hAnsi="宋体"/>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097A166B">
            <w:pPr>
              <w:widowControl/>
              <w:autoSpaceDE/>
              <w:autoSpaceDN/>
              <w:adjustRightInd/>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32FE0D9">
            <w:pPr>
              <w:jc w:val="center"/>
              <w:rPr>
                <w:rFonts w:ascii="宋体" w:hAnsi="宋体"/>
                <w:color w:val="auto"/>
                <w:sz w:val="18"/>
                <w:szCs w:val="18"/>
                <w:highlight w:val="none"/>
              </w:rPr>
            </w:pPr>
            <w:r>
              <w:rPr>
                <w:rFonts w:hint="eastAsia" w:ascii="宋体" w:hAnsi="宋体"/>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3539FCE1">
            <w:pPr>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593CD0C7">
            <w:pPr>
              <w:jc w:val="center"/>
              <w:rPr>
                <w:rFonts w:ascii="宋体" w:hAnsi="宋体"/>
                <w:color w:val="auto"/>
                <w:sz w:val="18"/>
                <w:szCs w:val="18"/>
                <w:highlight w:val="none"/>
              </w:rPr>
            </w:pPr>
            <w:r>
              <w:rPr>
                <w:rFonts w:hint="eastAsia" w:ascii="宋体" w:hAnsi="宋体"/>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5FF87B4C">
            <w:pPr>
              <w:widowControl/>
              <w:autoSpaceDE/>
              <w:autoSpaceDN/>
              <w:adjustRightInd/>
              <w:rPr>
                <w:rFonts w:ascii="宋体" w:hAnsi="宋体"/>
                <w:color w:val="auto"/>
                <w:sz w:val="18"/>
                <w:szCs w:val="18"/>
                <w:highlight w:val="none"/>
              </w:rPr>
            </w:pPr>
          </w:p>
        </w:tc>
      </w:tr>
      <w:tr w14:paraId="1390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0A1548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CDDDDC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4406BF">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4052761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5AA2E0F">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242E47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0CDF86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E81FAB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A7276D6">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16570FF">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900DC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E9D921D">
            <w:pPr>
              <w:jc w:val="center"/>
              <w:rPr>
                <w:rFonts w:ascii="宋体" w:hAnsi="宋体"/>
                <w:color w:val="auto"/>
                <w:sz w:val="18"/>
                <w:szCs w:val="18"/>
                <w:highlight w:val="none"/>
              </w:rPr>
            </w:pPr>
          </w:p>
        </w:tc>
      </w:tr>
      <w:tr w14:paraId="71B3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98DE47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65D1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B3E3AC3">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1CA7D4F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87EB6C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0133F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6641DF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B06583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6B5038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6C6EE1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BFCCCD1">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2243E9">
            <w:pPr>
              <w:jc w:val="center"/>
              <w:rPr>
                <w:rFonts w:ascii="宋体" w:hAnsi="宋体"/>
                <w:color w:val="auto"/>
                <w:sz w:val="18"/>
                <w:szCs w:val="18"/>
                <w:highlight w:val="none"/>
              </w:rPr>
            </w:pPr>
          </w:p>
        </w:tc>
      </w:tr>
      <w:tr w14:paraId="36D9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12F1C2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A1F2C6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24B662">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9AAFB57">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1C73F12">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533A67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32CEE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B24A53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262492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9A2234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D82D3A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6D8AFE4">
            <w:pPr>
              <w:jc w:val="center"/>
              <w:rPr>
                <w:rFonts w:ascii="宋体" w:hAnsi="宋体"/>
                <w:color w:val="auto"/>
                <w:sz w:val="18"/>
                <w:szCs w:val="18"/>
                <w:highlight w:val="none"/>
              </w:rPr>
            </w:pPr>
          </w:p>
        </w:tc>
      </w:tr>
      <w:tr w14:paraId="5C7E7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576C94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0F531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4C420B2">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347570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5DB414E">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00F08C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DC947F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DC4C14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B11DCE0">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3AA477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4826A2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2F80A1">
            <w:pPr>
              <w:jc w:val="center"/>
              <w:rPr>
                <w:rFonts w:ascii="宋体" w:hAnsi="宋体"/>
                <w:color w:val="auto"/>
                <w:sz w:val="18"/>
                <w:szCs w:val="18"/>
                <w:highlight w:val="none"/>
              </w:rPr>
            </w:pPr>
          </w:p>
        </w:tc>
      </w:tr>
      <w:tr w14:paraId="3F1E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9E9D65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F644C2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CCE756F">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9869CB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83CD5F6">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B2DBEF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D69D56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D2EB3F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F0448F">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60C3386">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638EF4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438BC59">
            <w:pPr>
              <w:jc w:val="center"/>
              <w:rPr>
                <w:rFonts w:ascii="宋体" w:hAnsi="宋体"/>
                <w:color w:val="auto"/>
                <w:sz w:val="18"/>
                <w:szCs w:val="18"/>
                <w:highlight w:val="none"/>
              </w:rPr>
            </w:pPr>
          </w:p>
        </w:tc>
      </w:tr>
      <w:tr w14:paraId="6A13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5FCD18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4C84B8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1FF086D">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118447C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A7F3C35">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4EFB0E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26BCD4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D66983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C732F8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DF3B7B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2A313A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A3149F8">
            <w:pPr>
              <w:jc w:val="center"/>
              <w:rPr>
                <w:rFonts w:ascii="宋体" w:hAnsi="宋体"/>
                <w:color w:val="auto"/>
                <w:sz w:val="18"/>
                <w:szCs w:val="18"/>
                <w:highlight w:val="none"/>
              </w:rPr>
            </w:pPr>
          </w:p>
        </w:tc>
      </w:tr>
      <w:tr w14:paraId="1AAC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BFE241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17D9D2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EC09DB">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CCCCD4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3ADC88">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7AA3A14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AD2E5A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6F4899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03BCF2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508390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7CCDF0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9F7161">
            <w:pPr>
              <w:jc w:val="center"/>
              <w:rPr>
                <w:rFonts w:ascii="宋体" w:hAnsi="宋体"/>
                <w:color w:val="auto"/>
                <w:sz w:val="18"/>
                <w:szCs w:val="18"/>
                <w:highlight w:val="none"/>
              </w:rPr>
            </w:pPr>
          </w:p>
        </w:tc>
      </w:tr>
      <w:tr w14:paraId="4F089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730879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29091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5DB9DDD">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C314E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ACCCD7B">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12E2FA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8C408B6">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5B54BB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3854B5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122C2D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AFB0ED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6B11A14">
            <w:pPr>
              <w:jc w:val="center"/>
              <w:rPr>
                <w:rFonts w:ascii="宋体" w:hAnsi="宋体"/>
                <w:color w:val="auto"/>
                <w:sz w:val="18"/>
                <w:szCs w:val="18"/>
                <w:highlight w:val="none"/>
              </w:rPr>
            </w:pPr>
          </w:p>
        </w:tc>
      </w:tr>
      <w:tr w14:paraId="0166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36D878C8">
            <w:pPr>
              <w:jc w:val="center"/>
              <w:rPr>
                <w:rFonts w:ascii="宋体" w:hAnsi="宋体"/>
                <w:color w:val="auto"/>
                <w:sz w:val="18"/>
                <w:szCs w:val="18"/>
                <w:highlight w:val="none"/>
              </w:rPr>
            </w:pPr>
            <w:r>
              <w:rPr>
                <w:rFonts w:hint="eastAsia" w:ascii="宋体" w:hAnsi="宋体"/>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2B634DD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D14F480">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F360DB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F994AC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6547BE">
            <w:pPr>
              <w:jc w:val="center"/>
              <w:rPr>
                <w:rFonts w:ascii="宋体" w:hAnsi="宋体"/>
                <w:color w:val="auto"/>
                <w:sz w:val="18"/>
                <w:szCs w:val="18"/>
                <w:highlight w:val="none"/>
              </w:rPr>
            </w:pPr>
          </w:p>
        </w:tc>
      </w:tr>
      <w:tr w14:paraId="7CFE6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27294D3E">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6525AFD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F4ED427">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B014ED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D13C49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E7F3A8">
            <w:pPr>
              <w:jc w:val="center"/>
              <w:rPr>
                <w:rFonts w:ascii="宋体" w:hAnsi="宋体"/>
                <w:color w:val="auto"/>
                <w:sz w:val="18"/>
                <w:szCs w:val="18"/>
                <w:highlight w:val="none"/>
              </w:rPr>
            </w:pPr>
          </w:p>
        </w:tc>
      </w:tr>
    </w:tbl>
    <w:p w14:paraId="4B005CFD">
      <w:pPr>
        <w:ind w:firstLine="420"/>
        <w:rPr>
          <w:rFonts w:ascii="宋体" w:hAnsi="宋体"/>
          <w:color w:val="auto"/>
          <w:sz w:val="18"/>
          <w:szCs w:val="18"/>
          <w:highlight w:val="none"/>
        </w:rPr>
      </w:pPr>
      <w:r>
        <w:rPr>
          <w:rFonts w:hint="eastAsia" w:ascii="宋体" w:hAnsi="宋体"/>
          <w:color w:val="auto"/>
          <w:sz w:val="18"/>
          <w:szCs w:val="18"/>
          <w:highlight w:val="none"/>
        </w:rPr>
        <w:t>注：</w:t>
      </w:r>
    </w:p>
    <w:p w14:paraId="0DF6283B">
      <w:pPr>
        <w:ind w:firstLine="777" w:firstLineChars="432"/>
        <w:rPr>
          <w:rFonts w:ascii="宋体" w:hAnsi="宋体"/>
          <w:color w:val="auto"/>
          <w:sz w:val="18"/>
          <w:szCs w:val="18"/>
          <w:highlight w:val="none"/>
        </w:rPr>
      </w:pPr>
      <w:r>
        <w:rPr>
          <w:rFonts w:hint="eastAsia" w:ascii="宋体" w:hAnsi="宋体"/>
          <w:color w:val="auto"/>
          <w:sz w:val="18"/>
          <w:szCs w:val="18"/>
          <w:highlight w:val="none"/>
        </w:rPr>
        <w:t>1.本表为分部分项和施工技术措施项目清单及计价表通用表式，使用时表头名称可简化为其中一类的计价表。</w:t>
      </w:r>
    </w:p>
    <w:p w14:paraId="0C3C336E">
      <w:pPr>
        <w:ind w:firstLine="777" w:firstLineChars="432"/>
        <w:rPr>
          <w:rFonts w:ascii="宋体" w:hAnsi="宋体"/>
          <w:color w:val="auto"/>
          <w:sz w:val="18"/>
          <w:szCs w:val="18"/>
          <w:highlight w:val="none"/>
        </w:rPr>
      </w:pPr>
      <w:r>
        <w:rPr>
          <w:rFonts w:hint="eastAsia" w:ascii="宋体" w:hAnsi="宋体"/>
          <w:color w:val="auto"/>
          <w:sz w:val="18"/>
          <w:szCs w:val="18"/>
          <w:highlight w:val="none"/>
        </w:rPr>
        <w:t>2.工程招投标时“暂估价”按招标文件指定价格计入，竣工结算时以合同双方确认价格替换计入综合单价内。</w:t>
      </w:r>
    </w:p>
    <w:p w14:paraId="0C8D5A66">
      <w:pPr>
        <w:jc w:val="right"/>
        <w:rPr>
          <w:rFonts w:ascii="宋体" w:hAnsi="宋体" w:cs="ËÎÌå"/>
          <w:color w:val="auto"/>
          <w:sz w:val="21"/>
          <w:szCs w:val="21"/>
          <w:highlight w:val="none"/>
        </w:rPr>
      </w:pPr>
    </w:p>
    <w:p w14:paraId="7C7B431B">
      <w:pPr>
        <w:pStyle w:val="11"/>
        <w:rPr>
          <w:rFonts w:hint="eastAsia"/>
          <w:color w:val="auto"/>
          <w:highlight w:val="none"/>
        </w:rPr>
      </w:pPr>
    </w:p>
    <w:p w14:paraId="17D8781D">
      <w:pPr>
        <w:widowControl/>
        <w:autoSpaceDE/>
        <w:autoSpaceDN/>
        <w:adjustRightInd/>
        <w:rPr>
          <w:rFonts w:ascii="宋体" w:hAnsi="宋体" w:cs="宋体"/>
          <w:b/>
          <w:bCs/>
          <w:color w:val="auto"/>
          <w:highlight w:val="none"/>
        </w:rPr>
        <w:sectPr>
          <w:pgSz w:w="16839" w:h="11907"/>
          <w:pgMar w:top="1440" w:right="1287" w:bottom="1440" w:left="1440" w:header="851" w:footer="992" w:gutter="0"/>
          <w:cols w:space="720" w:num="1"/>
          <w:docGrid w:linePitch="326" w:charSpace="0"/>
        </w:sectPr>
      </w:pPr>
    </w:p>
    <w:p w14:paraId="5B50EA34">
      <w:pPr>
        <w:jc w:val="center"/>
        <w:rPr>
          <w:rFonts w:ascii="宋体" w:hAnsi="宋体"/>
          <w:b/>
          <w:bCs/>
          <w:color w:val="auto"/>
          <w:highlight w:val="none"/>
        </w:rPr>
      </w:pPr>
      <w:r>
        <w:rPr>
          <w:rFonts w:hint="eastAsia" w:ascii="宋体" w:hAnsi="宋体"/>
          <w:b/>
          <w:bCs/>
          <w:color w:val="auto"/>
          <w:highlight w:val="none"/>
        </w:rPr>
        <w:t>综合单价计算表</w:t>
      </w:r>
    </w:p>
    <w:p w14:paraId="027256C1">
      <w:pPr>
        <w:pStyle w:val="11"/>
        <w:rPr>
          <w:rFonts w:hint="eastAsia"/>
          <w:color w:val="auto"/>
          <w:highlight w:val="none"/>
        </w:rPr>
      </w:pPr>
    </w:p>
    <w:p w14:paraId="36CD7282">
      <w:pPr>
        <w:spacing w:line="280" w:lineRule="exact"/>
        <w:rPr>
          <w:color w:val="auto"/>
          <w:highlight w:val="none"/>
        </w:rPr>
      </w:pPr>
      <w:r>
        <w:rPr>
          <w:rFonts w:hint="eastAsia" w:ascii="宋体" w:hAnsi="宋体"/>
          <w:color w:val="auto"/>
          <w:highlight w:val="none"/>
        </w:rPr>
        <w:t>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53C1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268B78E9">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清单</w:t>
            </w:r>
          </w:p>
          <w:p w14:paraId="14CC61D9">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58A6B8BD">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项目编码</w:t>
            </w:r>
          </w:p>
          <w:p w14:paraId="3CE4221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3704305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清单（定额）</w:t>
            </w:r>
          </w:p>
          <w:p w14:paraId="2AB109C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044DFB63">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计量</w:t>
            </w:r>
          </w:p>
          <w:p w14:paraId="51C542B5">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60D4867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37B0337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46FC12F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合计</w:t>
            </w:r>
          </w:p>
          <w:p w14:paraId="42DEBDD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r>
      <w:tr w14:paraId="5EE63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26" w:type="dxa"/>
            <w:vMerge w:val="continue"/>
            <w:tcBorders>
              <w:top w:val="single" w:color="auto" w:sz="4" w:space="0"/>
              <w:left w:val="single" w:color="auto" w:sz="4" w:space="0"/>
              <w:bottom w:val="single" w:color="auto" w:sz="4" w:space="0"/>
              <w:right w:val="single" w:color="auto" w:sz="4" w:space="0"/>
            </w:tcBorders>
            <w:noWrap w:val="0"/>
            <w:vAlign w:val="center"/>
          </w:tcPr>
          <w:p w14:paraId="7CE18D5F">
            <w:pPr>
              <w:widowControl/>
              <w:autoSpaceDE/>
              <w:autoSpaceDN/>
              <w:adjustRightInd/>
              <w:rPr>
                <w:rFonts w:ascii="宋体" w:hAnsi="宋体"/>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5B44EFCF">
            <w:pPr>
              <w:widowControl/>
              <w:autoSpaceDE/>
              <w:autoSpaceDN/>
              <w:adjustRightInd/>
              <w:rPr>
                <w:rFonts w:ascii="宋体" w:hAnsi="宋体"/>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78FD4042">
            <w:pPr>
              <w:widowControl/>
              <w:autoSpaceDE/>
              <w:autoSpaceDN/>
              <w:adjustRightInd/>
              <w:rPr>
                <w:rFonts w:ascii="宋体" w:hAnsi="宋体"/>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3519DBE1">
            <w:pPr>
              <w:widowControl/>
              <w:autoSpaceDE/>
              <w:autoSpaceDN/>
              <w:adjustRightInd/>
              <w:rPr>
                <w:rFonts w:ascii="宋体" w:hAnsi="宋体"/>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3A13D982">
            <w:pPr>
              <w:widowControl/>
              <w:autoSpaceDE/>
              <w:autoSpaceDN/>
              <w:adjustRightInd/>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26E71EDD">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人工</w:t>
            </w:r>
          </w:p>
          <w:p w14:paraId="46C5353E">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574D09EE">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材料</w:t>
            </w:r>
          </w:p>
          <w:p w14:paraId="537B965F">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152E80B1">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3B485CB0">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管理</w:t>
            </w:r>
          </w:p>
          <w:p w14:paraId="5FD5D492">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1D089313">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5A1E688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2FE77FC3">
            <w:pPr>
              <w:widowControl/>
              <w:autoSpaceDE/>
              <w:autoSpaceDN/>
              <w:adjustRightInd/>
              <w:rPr>
                <w:rFonts w:ascii="宋体" w:hAnsi="宋体"/>
                <w:color w:val="auto"/>
                <w:sz w:val="18"/>
                <w:szCs w:val="18"/>
                <w:highlight w:val="none"/>
              </w:rPr>
            </w:pPr>
          </w:p>
        </w:tc>
      </w:tr>
      <w:tr w14:paraId="6FC4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FA3234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3F3B245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769ECA5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647C4B45">
            <w:pPr>
              <w:spacing w:line="240" w:lineRule="exact"/>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3EDFF964">
            <w:pPr>
              <w:spacing w:line="240" w:lineRule="exact"/>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0DDCDED5">
            <w:pPr>
              <w:spacing w:line="240" w:lineRule="exact"/>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279ED882">
            <w:pPr>
              <w:spacing w:line="240" w:lineRule="exact"/>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574EF8B1">
            <w:pPr>
              <w:spacing w:line="240" w:lineRule="exact"/>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2F45916C">
            <w:pPr>
              <w:spacing w:line="240" w:lineRule="exact"/>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6FD0C4B0">
            <w:pPr>
              <w:spacing w:line="240" w:lineRule="exact"/>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7CDBBBF">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267372C0">
            <w:pPr>
              <w:spacing w:line="240" w:lineRule="exact"/>
              <w:ind w:left="-23" w:leftChars="-38" w:right="-113" w:rightChars="-47" w:hanging="68" w:hangingChars="38"/>
              <w:jc w:val="center"/>
              <w:rPr>
                <w:rFonts w:ascii="宋体" w:hAnsi="宋体"/>
                <w:color w:val="auto"/>
                <w:sz w:val="18"/>
                <w:szCs w:val="18"/>
                <w:highlight w:val="none"/>
              </w:rPr>
            </w:pPr>
          </w:p>
        </w:tc>
      </w:tr>
      <w:tr w14:paraId="1602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4452C9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33B85C5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0314E18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5B261214">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1003EAAB">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6D12FE96">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30631CC3">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01A39125">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7BC059C8">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557A3342">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3D537543">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1CC7F391">
            <w:pPr>
              <w:spacing w:line="240" w:lineRule="exact"/>
              <w:ind w:left="-23" w:leftChars="-38" w:right="-113" w:rightChars="-47" w:hanging="68" w:hangingChars="38"/>
              <w:jc w:val="center"/>
              <w:rPr>
                <w:rFonts w:ascii="宋体" w:hAnsi="宋体"/>
                <w:color w:val="auto"/>
                <w:sz w:val="18"/>
                <w:szCs w:val="18"/>
                <w:highlight w:val="none"/>
              </w:rPr>
            </w:pPr>
          </w:p>
        </w:tc>
      </w:tr>
      <w:tr w14:paraId="7EFB7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1CDEFF50">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66BDD0DA">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1186CEDC">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49B93E17">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587B150">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601EA6E3">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2641962B">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73D0CF95">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5AECCFBF">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29CC23EA">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31DA2A52">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38FC7D21">
            <w:pPr>
              <w:spacing w:line="240" w:lineRule="exact"/>
              <w:ind w:left="-23" w:leftChars="-38" w:right="-113" w:rightChars="-47" w:hanging="68" w:hangingChars="38"/>
              <w:jc w:val="center"/>
              <w:rPr>
                <w:rFonts w:ascii="宋体" w:hAnsi="宋体"/>
                <w:color w:val="auto"/>
                <w:sz w:val="18"/>
                <w:szCs w:val="18"/>
                <w:highlight w:val="none"/>
              </w:rPr>
            </w:pPr>
          </w:p>
        </w:tc>
      </w:tr>
      <w:tr w14:paraId="2793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3974E9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703CA93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296A05E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6B8EB587">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A3434EB">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72D7EF91">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7819CFC">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84E08D2">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67E42DEE">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4F65DAEA">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091B3E03">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F6ACA4E">
            <w:pPr>
              <w:spacing w:line="240" w:lineRule="exact"/>
              <w:ind w:left="-23" w:leftChars="-38" w:right="-113" w:rightChars="-47" w:hanging="68" w:hangingChars="38"/>
              <w:jc w:val="center"/>
              <w:rPr>
                <w:rFonts w:ascii="宋体" w:hAnsi="宋体"/>
                <w:color w:val="auto"/>
                <w:sz w:val="18"/>
                <w:szCs w:val="18"/>
                <w:highlight w:val="none"/>
              </w:rPr>
            </w:pPr>
          </w:p>
        </w:tc>
      </w:tr>
      <w:tr w14:paraId="4AB0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05F02066">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5CE47609">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1C3C282F">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1AD07609">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20173D92">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ADDFD04">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532FE830">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54B2204A">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0E33A941">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07300A09">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F698ED0">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74C7B54F">
            <w:pPr>
              <w:spacing w:line="240" w:lineRule="exact"/>
              <w:ind w:left="-23" w:leftChars="-38" w:right="-113" w:rightChars="-47" w:hanging="68" w:hangingChars="38"/>
              <w:jc w:val="center"/>
              <w:rPr>
                <w:rFonts w:ascii="宋体" w:hAnsi="宋体"/>
                <w:color w:val="auto"/>
                <w:sz w:val="18"/>
                <w:szCs w:val="18"/>
                <w:highlight w:val="none"/>
              </w:rPr>
            </w:pPr>
          </w:p>
        </w:tc>
      </w:tr>
      <w:tr w14:paraId="0572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74F12A1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5D856441">
            <w:pPr>
              <w:spacing w:line="240" w:lineRule="exact"/>
              <w:ind w:left="-23" w:leftChars="-38" w:right="-113" w:rightChars="-47" w:hanging="68" w:hangingChars="38"/>
              <w:jc w:val="center"/>
              <w:rPr>
                <w:rFonts w:ascii="宋体" w:hAnsi="宋体"/>
                <w:color w:val="auto"/>
                <w:sz w:val="18"/>
                <w:szCs w:val="18"/>
                <w:highlight w:val="none"/>
              </w:rPr>
            </w:pPr>
          </w:p>
        </w:tc>
      </w:tr>
    </w:tbl>
    <w:p w14:paraId="746C0586">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注：</w:t>
      </w:r>
    </w:p>
    <w:p w14:paraId="04A6FFAB">
      <w:pPr>
        <w:spacing w:line="240" w:lineRule="exact"/>
        <w:ind w:left="-14" w:leftChars="-6" w:right="-113" w:rightChars="-47" w:firstLine="540" w:firstLineChars="300"/>
        <w:rPr>
          <w:rFonts w:ascii="宋体" w:hAnsi="宋体"/>
          <w:color w:val="auto"/>
          <w:sz w:val="18"/>
          <w:szCs w:val="18"/>
          <w:highlight w:val="none"/>
        </w:rPr>
      </w:pPr>
      <w:r>
        <w:rPr>
          <w:rFonts w:hint="eastAsia" w:ascii="宋体" w:hAnsi="宋体"/>
          <w:color w:val="auto"/>
          <w:sz w:val="18"/>
          <w:szCs w:val="18"/>
          <w:highlight w:val="none"/>
        </w:rPr>
        <w:t>本表中涉及的计费标准请填入以下公式括号内：</w:t>
      </w:r>
    </w:p>
    <w:p w14:paraId="0A5C2D7B">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 xml:space="preserve">       管理费=（计算基数名称）×（费率）、利润=（计算基数名称）×（费率）</w:t>
      </w:r>
    </w:p>
    <w:p w14:paraId="1EEC6B5D">
      <w:pPr>
        <w:rPr>
          <w:color w:val="auto"/>
          <w:highlight w:val="none"/>
        </w:rPr>
      </w:pPr>
    </w:p>
    <w:p w14:paraId="79C2E31C">
      <w:pPr>
        <w:jc w:val="center"/>
        <w:rPr>
          <w:rFonts w:ascii="宋体" w:hAnsi="宋体"/>
          <w:b/>
          <w:bCs/>
          <w:color w:val="auto"/>
          <w:highlight w:val="none"/>
        </w:rPr>
      </w:pPr>
      <w:r>
        <w:rPr>
          <w:rFonts w:hint="eastAsia" w:ascii="宋体" w:hAnsi="宋体"/>
          <w:b/>
          <w:bCs/>
          <w:color w:val="auto"/>
          <w:highlight w:val="none"/>
        </w:rPr>
        <w:t>综合单价工料机分析表</w:t>
      </w:r>
    </w:p>
    <w:p w14:paraId="5D35D012">
      <w:pPr>
        <w:pStyle w:val="11"/>
        <w:rPr>
          <w:rFonts w:hint="eastAsia"/>
          <w:color w:val="auto"/>
          <w:highlight w:val="none"/>
        </w:rPr>
      </w:pPr>
    </w:p>
    <w:p w14:paraId="5968CA04">
      <w:pPr>
        <w:spacing w:line="240" w:lineRule="exact"/>
        <w:ind w:leftChars="-38" w:right="-113" w:rightChars="-47" w:hanging="91" w:hangingChars="38"/>
        <w:rPr>
          <w:rFonts w:ascii="宋体" w:hAnsi="宋体"/>
          <w:color w:val="auto"/>
          <w:sz w:val="18"/>
          <w:szCs w:val="18"/>
          <w:highlight w:val="none"/>
        </w:rPr>
      </w:pPr>
      <w:r>
        <w:rPr>
          <w:rFonts w:hint="eastAsia" w:ascii="宋体" w:hAnsi="宋体"/>
          <w:color w:val="auto"/>
          <w:highlight w:val="none"/>
        </w:rPr>
        <w:t>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0DB0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7D1D54C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5D06D9C4">
            <w:pPr>
              <w:spacing w:line="240" w:lineRule="exact"/>
              <w:ind w:left="-23" w:leftChars="-38" w:right="-113" w:rightChars="-47" w:hanging="68" w:hangingChars="38"/>
              <w:jc w:val="center"/>
              <w:rPr>
                <w:rFonts w:ascii="宋体" w:hAnsi="宋体"/>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65A90F4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474CB184">
            <w:pPr>
              <w:spacing w:line="240" w:lineRule="exact"/>
              <w:ind w:left="-23" w:leftChars="-38" w:right="-113" w:rightChars="-47" w:hanging="68" w:hangingChars="38"/>
              <w:jc w:val="center"/>
              <w:rPr>
                <w:rFonts w:ascii="宋体" w:hAnsi="宋体"/>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04EA024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45DC46DB">
            <w:pPr>
              <w:spacing w:line="240" w:lineRule="exact"/>
              <w:ind w:left="-23" w:leftChars="-38" w:right="-113" w:rightChars="-47" w:hanging="68" w:hangingChars="38"/>
              <w:jc w:val="center"/>
              <w:rPr>
                <w:rFonts w:ascii="宋体" w:hAnsi="宋体"/>
                <w:color w:val="auto"/>
                <w:sz w:val="18"/>
                <w:szCs w:val="18"/>
                <w:highlight w:val="none"/>
              </w:rPr>
            </w:pPr>
          </w:p>
        </w:tc>
      </w:tr>
      <w:tr w14:paraId="1EC5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6B15D51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清单综合单价组成明细</w:t>
            </w:r>
          </w:p>
        </w:tc>
      </w:tr>
      <w:tr w14:paraId="0A56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421CF940">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2AE65F3B">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04CABE71">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5A2D367B">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4A2538D2">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单价</w:t>
            </w:r>
          </w:p>
          <w:p w14:paraId="53A3CACD">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29263827">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732E5026">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7E00FB24">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r>
      <w:tr w14:paraId="38FD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1EA4F8ED">
            <w:pPr>
              <w:widowControl/>
              <w:autoSpaceDE/>
              <w:autoSpaceDN/>
              <w:adjustRightInd/>
              <w:rPr>
                <w:rFonts w:ascii="宋体" w:hAnsi="宋体"/>
                <w:color w:val="auto"/>
                <w:sz w:val="18"/>
                <w:szCs w:val="18"/>
                <w:highlight w:val="none"/>
              </w:rPr>
            </w:pPr>
          </w:p>
        </w:tc>
        <w:tc>
          <w:tcPr>
            <w:tcW w:w="2047" w:type="dxa"/>
            <w:gridSpan w:val="3"/>
            <w:vMerge w:val="continue"/>
            <w:tcBorders>
              <w:top w:val="single" w:color="auto" w:sz="4" w:space="0"/>
              <w:left w:val="nil"/>
              <w:bottom w:val="single" w:color="auto" w:sz="4" w:space="0"/>
              <w:right w:val="single" w:color="auto" w:sz="4" w:space="0"/>
            </w:tcBorders>
            <w:noWrap w:val="0"/>
            <w:vAlign w:val="center"/>
          </w:tcPr>
          <w:p w14:paraId="128E3347">
            <w:pPr>
              <w:widowControl/>
              <w:autoSpaceDE/>
              <w:autoSpaceDN/>
              <w:adjustRightInd/>
              <w:rPr>
                <w:rFonts w:ascii="宋体" w:hAnsi="宋体"/>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3BCA11F2">
            <w:pPr>
              <w:widowControl/>
              <w:autoSpaceDE/>
              <w:autoSpaceDN/>
              <w:adjustRightInd/>
              <w:rPr>
                <w:rFonts w:ascii="宋体" w:hAnsi="宋体"/>
                <w:color w:val="auto"/>
                <w:sz w:val="18"/>
                <w:szCs w:val="18"/>
                <w:highlight w:val="none"/>
              </w:rPr>
            </w:pPr>
          </w:p>
        </w:tc>
        <w:tc>
          <w:tcPr>
            <w:tcW w:w="791" w:type="dxa"/>
            <w:gridSpan w:val="2"/>
            <w:vMerge w:val="continue"/>
            <w:tcBorders>
              <w:top w:val="single" w:color="auto" w:sz="4" w:space="0"/>
              <w:left w:val="nil"/>
              <w:bottom w:val="single" w:color="auto" w:sz="4" w:space="0"/>
              <w:right w:val="single" w:color="auto" w:sz="4" w:space="0"/>
            </w:tcBorders>
            <w:noWrap w:val="0"/>
            <w:vAlign w:val="center"/>
          </w:tcPr>
          <w:p w14:paraId="197690CE">
            <w:pPr>
              <w:widowControl/>
              <w:autoSpaceDE/>
              <w:autoSpaceDN/>
              <w:adjustRightInd/>
              <w:rPr>
                <w:rFonts w:ascii="宋体" w:hAnsi="宋体"/>
                <w:color w:val="auto"/>
                <w:sz w:val="18"/>
                <w:szCs w:val="18"/>
                <w:highlight w:val="none"/>
              </w:rPr>
            </w:pPr>
          </w:p>
        </w:tc>
        <w:tc>
          <w:tcPr>
            <w:tcW w:w="957" w:type="dxa"/>
            <w:gridSpan w:val="2"/>
            <w:vMerge w:val="continue"/>
            <w:tcBorders>
              <w:top w:val="single" w:color="auto" w:sz="4" w:space="0"/>
              <w:left w:val="nil"/>
              <w:bottom w:val="single" w:color="auto" w:sz="4" w:space="0"/>
              <w:right w:val="single" w:color="auto" w:sz="4" w:space="0"/>
            </w:tcBorders>
            <w:noWrap w:val="0"/>
            <w:vAlign w:val="center"/>
          </w:tcPr>
          <w:p w14:paraId="3FFF7B42">
            <w:pPr>
              <w:widowControl/>
              <w:autoSpaceDE/>
              <w:autoSpaceDN/>
              <w:adjustRightInd/>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AC2525D">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暂估单价(元)</w:t>
            </w:r>
          </w:p>
        </w:tc>
        <w:tc>
          <w:tcPr>
            <w:tcW w:w="1289" w:type="dxa"/>
            <w:gridSpan w:val="2"/>
            <w:vMerge w:val="continue"/>
            <w:tcBorders>
              <w:top w:val="single" w:color="auto" w:sz="4" w:space="0"/>
              <w:left w:val="nil"/>
              <w:bottom w:val="single" w:color="auto" w:sz="4" w:space="0"/>
              <w:right w:val="single" w:color="auto" w:sz="4" w:space="0"/>
            </w:tcBorders>
            <w:noWrap w:val="0"/>
            <w:vAlign w:val="center"/>
          </w:tcPr>
          <w:p w14:paraId="78B18192">
            <w:pPr>
              <w:widowControl/>
              <w:autoSpaceDE/>
              <w:autoSpaceDN/>
              <w:adjustRightInd/>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4EB1820">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暂估合价（元）</w:t>
            </w:r>
          </w:p>
        </w:tc>
      </w:tr>
      <w:tr w14:paraId="59FD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0537F0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5F5D6B33">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人</w:t>
            </w:r>
          </w:p>
          <w:p w14:paraId="0AC6722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55F5125F">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2F96A35E">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2935EB5">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0DC3C4D">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B8A404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12A98C70">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9B7B4E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6139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045528D1">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732E06D1">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4F9215B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17F8E594">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32EB55BB">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620C9DDF">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9EA06A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5BFFECD3">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669D15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117A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33815C14">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6BD6DDA3">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86FB8C4">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4318125E">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B77886E">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6AC83CFC">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58E4EA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3EE2300B">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61F85D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2E4E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38BAA2D3">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5924AAB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4B53B3B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6124B85">
            <w:pPr>
              <w:spacing w:line="240" w:lineRule="exact"/>
              <w:ind w:left="-23" w:leftChars="-38" w:right="-113" w:rightChars="-47" w:hanging="68" w:hangingChars="38"/>
              <w:jc w:val="center"/>
              <w:rPr>
                <w:rFonts w:ascii="宋体" w:hAnsi="宋体"/>
                <w:color w:val="auto"/>
                <w:sz w:val="18"/>
                <w:szCs w:val="18"/>
                <w:highlight w:val="none"/>
              </w:rPr>
            </w:pPr>
          </w:p>
        </w:tc>
      </w:tr>
      <w:tr w14:paraId="1DCC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77C663F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41BB926C">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材料</w:t>
            </w:r>
          </w:p>
          <w:p w14:paraId="37B6D353">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4E077396">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72EDC141">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1951A6D">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6975E04">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3B02917">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515891CE">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1785124">
            <w:pPr>
              <w:spacing w:line="240" w:lineRule="exact"/>
              <w:ind w:left="-23" w:leftChars="-38" w:right="-113" w:rightChars="-47" w:hanging="68" w:hangingChars="38"/>
              <w:jc w:val="center"/>
              <w:rPr>
                <w:rFonts w:ascii="宋体" w:hAnsi="宋体"/>
                <w:color w:val="auto"/>
                <w:sz w:val="18"/>
                <w:szCs w:val="18"/>
                <w:highlight w:val="none"/>
              </w:rPr>
            </w:pPr>
          </w:p>
        </w:tc>
      </w:tr>
      <w:tr w14:paraId="2B24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41EE89B3">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03111FB8">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43416A5B">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74EACF1">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94EB166">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152DE4EE">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17B4265">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3DAB9B95">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3FF87F9">
            <w:pPr>
              <w:spacing w:line="240" w:lineRule="exact"/>
              <w:ind w:left="-23" w:leftChars="-38" w:right="-113" w:rightChars="-47" w:hanging="68" w:hangingChars="38"/>
              <w:jc w:val="center"/>
              <w:rPr>
                <w:rFonts w:ascii="宋体" w:hAnsi="宋体"/>
                <w:color w:val="auto"/>
                <w:sz w:val="18"/>
                <w:szCs w:val="18"/>
                <w:highlight w:val="none"/>
              </w:rPr>
            </w:pPr>
          </w:p>
        </w:tc>
      </w:tr>
      <w:tr w14:paraId="6DC3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0ACBEBDE">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675D4030">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C3E4EA1">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5FB2DC69">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479D896">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B91F000">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F92B556">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75270EEF">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62530CB">
            <w:pPr>
              <w:spacing w:line="240" w:lineRule="exact"/>
              <w:ind w:left="-23" w:leftChars="-38" w:right="-113" w:rightChars="-47" w:hanging="68" w:hangingChars="38"/>
              <w:jc w:val="center"/>
              <w:rPr>
                <w:rFonts w:ascii="宋体" w:hAnsi="宋体"/>
                <w:color w:val="auto"/>
                <w:sz w:val="18"/>
                <w:szCs w:val="18"/>
                <w:highlight w:val="none"/>
              </w:rPr>
            </w:pPr>
          </w:p>
        </w:tc>
      </w:tr>
      <w:tr w14:paraId="3F08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7C36339A">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16ECD145">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4C96661">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59322A08">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26A3ACDF">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7C4821C7">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14E72BB">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48654FFD">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1455E3B">
            <w:pPr>
              <w:spacing w:line="240" w:lineRule="exact"/>
              <w:ind w:left="-23" w:leftChars="-38" w:right="-113" w:rightChars="-47" w:hanging="68" w:hangingChars="38"/>
              <w:jc w:val="center"/>
              <w:rPr>
                <w:rFonts w:ascii="宋体" w:hAnsi="宋体"/>
                <w:color w:val="auto"/>
                <w:sz w:val="18"/>
                <w:szCs w:val="18"/>
                <w:highlight w:val="none"/>
              </w:rPr>
            </w:pPr>
          </w:p>
        </w:tc>
      </w:tr>
      <w:tr w14:paraId="6446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6363B1DE">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66EC195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2BD90B0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22FBE8E">
            <w:pPr>
              <w:spacing w:line="240" w:lineRule="exact"/>
              <w:ind w:left="-23" w:leftChars="-38" w:right="-113" w:rightChars="-47" w:hanging="68" w:hangingChars="38"/>
              <w:jc w:val="center"/>
              <w:rPr>
                <w:rFonts w:ascii="宋体" w:hAnsi="宋体"/>
                <w:color w:val="auto"/>
                <w:sz w:val="18"/>
                <w:szCs w:val="18"/>
                <w:highlight w:val="none"/>
              </w:rPr>
            </w:pPr>
          </w:p>
        </w:tc>
      </w:tr>
      <w:tr w14:paraId="6B86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E765FA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4F498C2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w:t>
            </w:r>
          </w:p>
          <w:p w14:paraId="4ADEE14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40E83E3D">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71C38D34">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82D5984">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99E0768">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449E70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7577DD91">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9D4A79D">
            <w:pPr>
              <w:jc w:val="center"/>
              <w:rPr>
                <w:color w:val="auto"/>
                <w:highlight w:val="none"/>
              </w:rPr>
            </w:pPr>
            <w:r>
              <w:rPr>
                <w:rFonts w:hint="eastAsia" w:ascii="宋体" w:hAnsi="宋体"/>
                <w:color w:val="auto"/>
                <w:sz w:val="18"/>
                <w:szCs w:val="18"/>
                <w:highlight w:val="none"/>
              </w:rPr>
              <w:t>—</w:t>
            </w:r>
          </w:p>
        </w:tc>
      </w:tr>
      <w:tr w14:paraId="3F25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48C1BB47">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6188A978">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D7B6F49">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766F8DB3">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548DABBC">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5ECDDC72">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A85327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5B4B49BD">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DED6EAB">
            <w:pPr>
              <w:jc w:val="center"/>
              <w:rPr>
                <w:color w:val="auto"/>
                <w:highlight w:val="none"/>
              </w:rPr>
            </w:pPr>
            <w:r>
              <w:rPr>
                <w:rFonts w:hint="eastAsia" w:ascii="宋体" w:hAnsi="宋体"/>
                <w:color w:val="auto"/>
                <w:sz w:val="18"/>
                <w:szCs w:val="18"/>
                <w:highlight w:val="none"/>
              </w:rPr>
              <w:t>—</w:t>
            </w:r>
          </w:p>
        </w:tc>
      </w:tr>
      <w:tr w14:paraId="1AF3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6EDF28DA">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33045A27">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7E2CC69">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0A935758">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4A3778A4">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7674811E">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74351B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3C0DAAD">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F5F4B80">
            <w:pPr>
              <w:jc w:val="center"/>
              <w:rPr>
                <w:color w:val="auto"/>
                <w:highlight w:val="none"/>
              </w:rPr>
            </w:pPr>
            <w:r>
              <w:rPr>
                <w:rFonts w:hint="eastAsia" w:ascii="宋体" w:hAnsi="宋体"/>
                <w:color w:val="auto"/>
                <w:sz w:val="18"/>
                <w:szCs w:val="18"/>
                <w:highlight w:val="none"/>
              </w:rPr>
              <w:t>—</w:t>
            </w:r>
          </w:p>
        </w:tc>
      </w:tr>
      <w:tr w14:paraId="019E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01B5C062">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6F8B903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2DED59E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254D4E2F">
            <w:pPr>
              <w:spacing w:line="240" w:lineRule="exact"/>
              <w:ind w:left="-23" w:leftChars="-38" w:right="-113" w:rightChars="-47" w:hanging="68" w:hangingChars="38"/>
              <w:jc w:val="center"/>
              <w:rPr>
                <w:rFonts w:ascii="宋体" w:hAnsi="宋体"/>
                <w:color w:val="auto"/>
                <w:sz w:val="18"/>
                <w:szCs w:val="18"/>
                <w:highlight w:val="none"/>
              </w:rPr>
            </w:pPr>
          </w:p>
        </w:tc>
      </w:tr>
      <w:tr w14:paraId="1AC33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A0C9D0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15FDBDAE">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66C94381">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43E7A1E0">
            <w:pPr>
              <w:spacing w:line="240" w:lineRule="exact"/>
              <w:ind w:left="-23" w:leftChars="-38" w:right="-113" w:rightChars="-47" w:hanging="68" w:hangingChars="38"/>
              <w:jc w:val="center"/>
              <w:rPr>
                <w:rFonts w:ascii="宋体" w:hAnsi="宋体"/>
                <w:color w:val="auto"/>
                <w:sz w:val="18"/>
                <w:szCs w:val="18"/>
                <w:highlight w:val="none"/>
              </w:rPr>
            </w:pPr>
          </w:p>
        </w:tc>
      </w:tr>
      <w:tr w14:paraId="1E6B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0F551FD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7E94C56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1BDF9AE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B9281D1">
            <w:pPr>
              <w:jc w:val="center"/>
              <w:rPr>
                <w:color w:val="auto"/>
                <w:highlight w:val="none"/>
              </w:rPr>
            </w:pPr>
            <w:r>
              <w:rPr>
                <w:rFonts w:hint="eastAsia" w:ascii="宋体" w:hAnsi="宋体"/>
                <w:color w:val="auto"/>
                <w:sz w:val="18"/>
                <w:szCs w:val="18"/>
                <w:highlight w:val="none"/>
              </w:rPr>
              <w:t>—</w:t>
            </w:r>
          </w:p>
        </w:tc>
      </w:tr>
      <w:tr w14:paraId="4763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7CE9B9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5E72586F">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3A9586FC">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DA92466">
            <w:pPr>
              <w:jc w:val="center"/>
              <w:rPr>
                <w:color w:val="auto"/>
                <w:highlight w:val="none"/>
              </w:rPr>
            </w:pPr>
            <w:r>
              <w:rPr>
                <w:rFonts w:hint="eastAsia" w:ascii="宋体" w:hAnsi="宋体"/>
                <w:color w:val="auto"/>
                <w:sz w:val="18"/>
                <w:szCs w:val="18"/>
                <w:highlight w:val="none"/>
              </w:rPr>
              <w:t>—</w:t>
            </w:r>
          </w:p>
        </w:tc>
      </w:tr>
      <w:tr w14:paraId="1046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3B2D92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149245DB">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46E47ECC">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D3F4BCF">
            <w:pPr>
              <w:jc w:val="center"/>
              <w:rPr>
                <w:color w:val="auto"/>
                <w:highlight w:val="none"/>
              </w:rPr>
            </w:pPr>
            <w:r>
              <w:rPr>
                <w:rFonts w:hint="eastAsia" w:ascii="宋体" w:hAnsi="宋体"/>
                <w:color w:val="auto"/>
                <w:sz w:val="18"/>
                <w:szCs w:val="18"/>
                <w:highlight w:val="none"/>
              </w:rPr>
              <w:t>—</w:t>
            </w:r>
          </w:p>
        </w:tc>
      </w:tr>
    </w:tbl>
    <w:p w14:paraId="5F5555E7">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43A8F296">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1.本表为分部分项及施工技术措施综合单价分析通用表。</w:t>
      </w:r>
    </w:p>
    <w:p w14:paraId="36E0A2C1">
      <w:pPr>
        <w:rPr>
          <w:rFonts w:ascii="宋体" w:hAnsi="宋体" w:cs="ËÎÌå"/>
          <w:color w:val="auto"/>
          <w:highlight w:val="none"/>
        </w:rPr>
      </w:pPr>
      <w:r>
        <w:rPr>
          <w:rFonts w:hint="eastAsia" w:ascii="宋体" w:hAnsi="宋体"/>
          <w:color w:val="auto"/>
          <w:sz w:val="18"/>
          <w:szCs w:val="18"/>
          <w:highlight w:val="none"/>
        </w:rPr>
        <w:t xml:space="preserve">      2.招标文件提供了暂估单价的材料，按暂估的单价填入表内“暂估单价”栏并计算对应的“暂估合价”。</w:t>
      </w:r>
    </w:p>
    <w:p w14:paraId="7315B3F1">
      <w:pPr>
        <w:jc w:val="center"/>
        <w:rPr>
          <w:rFonts w:ascii="宋体" w:hAnsi="宋体"/>
          <w:b/>
          <w:bCs/>
          <w:color w:val="auto"/>
          <w:highlight w:val="none"/>
        </w:rPr>
      </w:pPr>
    </w:p>
    <w:p w14:paraId="6057F1FC">
      <w:pPr>
        <w:jc w:val="center"/>
        <w:rPr>
          <w:rFonts w:ascii="宋体" w:hAnsi="宋体"/>
          <w:b/>
          <w:bCs/>
          <w:color w:val="auto"/>
          <w:highlight w:val="none"/>
        </w:rPr>
      </w:pPr>
    </w:p>
    <w:p w14:paraId="7733A212">
      <w:pPr>
        <w:jc w:val="center"/>
        <w:rPr>
          <w:rFonts w:ascii="宋体" w:hAnsi="宋体"/>
          <w:b/>
          <w:bCs/>
          <w:color w:val="auto"/>
          <w:highlight w:val="none"/>
        </w:rPr>
      </w:pPr>
      <w:r>
        <w:rPr>
          <w:rFonts w:hint="eastAsia" w:ascii="宋体" w:hAnsi="宋体"/>
          <w:b/>
          <w:bCs/>
          <w:color w:val="auto"/>
          <w:highlight w:val="none"/>
        </w:rPr>
        <w:t>施工组织措施项目清单与计价表</w:t>
      </w:r>
    </w:p>
    <w:p w14:paraId="0C0E146C">
      <w:pPr>
        <w:pStyle w:val="11"/>
        <w:spacing w:after="0" w:line="257" w:lineRule="auto"/>
        <w:rPr>
          <w:rFonts w:hint="eastAsia"/>
          <w:b w:val="0"/>
          <w:bCs/>
          <w:color w:val="auto"/>
          <w:highlight w:val="none"/>
        </w:rPr>
      </w:pPr>
      <w:r>
        <w:rPr>
          <w:rFonts w:hint="eastAsia"/>
          <w:b w:val="0"/>
          <w:bCs/>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53DBC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15109EE">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1E6EC7B7">
            <w:pPr>
              <w:jc w:val="center"/>
              <w:rPr>
                <w:rFonts w:ascii="宋体" w:hAnsi="宋体"/>
                <w:color w:val="auto"/>
                <w:sz w:val="18"/>
                <w:szCs w:val="18"/>
                <w:highlight w:val="none"/>
              </w:rPr>
            </w:pPr>
            <w:r>
              <w:rPr>
                <w:rFonts w:hint="eastAsia" w:ascii="宋体" w:hAnsi="宋体"/>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66F558B3">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5C2B29D8">
            <w:pPr>
              <w:rPr>
                <w:rFonts w:ascii="宋体" w:hAnsi="宋体"/>
                <w:color w:val="auto"/>
                <w:sz w:val="18"/>
                <w:szCs w:val="18"/>
                <w:highlight w:val="none"/>
              </w:rPr>
            </w:pPr>
            <w:r>
              <w:rPr>
                <w:rFonts w:hint="eastAsia" w:ascii="宋体" w:hAnsi="宋体"/>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2A160630">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02B1004E">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4AE89655">
            <w:pPr>
              <w:jc w:val="center"/>
              <w:rPr>
                <w:rFonts w:ascii="宋体" w:hAnsi="宋体"/>
                <w:color w:val="auto"/>
                <w:sz w:val="18"/>
                <w:szCs w:val="18"/>
                <w:highlight w:val="none"/>
              </w:rPr>
            </w:pPr>
            <w:r>
              <w:rPr>
                <w:rFonts w:hint="eastAsia" w:ascii="宋体" w:hAnsi="宋体"/>
                <w:color w:val="auto"/>
                <w:sz w:val="18"/>
                <w:szCs w:val="18"/>
                <w:highlight w:val="none"/>
              </w:rPr>
              <w:t>金额</w:t>
            </w:r>
          </w:p>
          <w:p w14:paraId="42C75C49">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67457F7F">
            <w:pPr>
              <w:jc w:val="center"/>
              <w:rPr>
                <w:rFonts w:ascii="宋体" w:hAnsi="宋体"/>
                <w:color w:val="auto"/>
                <w:sz w:val="18"/>
                <w:szCs w:val="18"/>
                <w:highlight w:val="none"/>
              </w:rPr>
            </w:pPr>
            <w:r>
              <w:rPr>
                <w:rFonts w:hint="eastAsia" w:ascii="宋体" w:hAnsi="宋体"/>
                <w:color w:val="auto"/>
                <w:sz w:val="18"/>
                <w:szCs w:val="18"/>
                <w:highlight w:val="none"/>
              </w:rPr>
              <w:t>调整</w:t>
            </w:r>
          </w:p>
          <w:p w14:paraId="0BA15228">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68C8931F">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2320B520">
            <w:pPr>
              <w:jc w:val="center"/>
              <w:rPr>
                <w:rFonts w:ascii="宋体" w:hAnsi="宋体"/>
                <w:color w:val="auto"/>
                <w:sz w:val="18"/>
                <w:szCs w:val="18"/>
                <w:highlight w:val="none"/>
              </w:rPr>
            </w:pPr>
            <w:r>
              <w:rPr>
                <w:rFonts w:hint="eastAsia" w:ascii="宋体" w:hAnsi="宋体"/>
                <w:color w:val="auto"/>
                <w:sz w:val="18"/>
                <w:szCs w:val="18"/>
                <w:highlight w:val="none"/>
              </w:rPr>
              <w:t>调整后</w:t>
            </w:r>
          </w:p>
          <w:p w14:paraId="51793EFD">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5A56F020">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1B93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ECF8329">
            <w:pPr>
              <w:jc w:val="center"/>
              <w:rPr>
                <w:rFonts w:ascii="宋体" w:hAnsi="宋体"/>
                <w:b/>
                <w:color w:val="auto"/>
                <w:sz w:val="18"/>
                <w:szCs w:val="18"/>
                <w:highlight w:val="none"/>
              </w:rPr>
            </w:pPr>
            <w:r>
              <w:rPr>
                <w:rFonts w:hint="eastAsia" w:ascii="宋体" w:hAnsi="宋体"/>
                <w:b/>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0B0C8209">
            <w:pPr>
              <w:jc w:val="center"/>
              <w:rPr>
                <w:rFonts w:ascii="宋体" w:hAnsi="宋体"/>
                <w:b/>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F2E79DF">
            <w:pPr>
              <w:rPr>
                <w:rFonts w:ascii="宋体" w:hAnsi="宋体"/>
                <w:b/>
                <w:color w:val="auto"/>
                <w:sz w:val="18"/>
                <w:szCs w:val="18"/>
                <w:highlight w:val="none"/>
              </w:rPr>
            </w:pPr>
            <w:r>
              <w:rPr>
                <w:rFonts w:hint="eastAsia" w:ascii="宋体" w:hAnsi="宋体"/>
                <w:b/>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35AA4AB6">
            <w:pPr>
              <w:jc w:val="center"/>
              <w:rPr>
                <w:rFonts w:ascii="宋体" w:hAnsi="宋体"/>
                <w:b/>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B437053">
            <w:pPr>
              <w:jc w:val="center"/>
              <w:rPr>
                <w:rFonts w:ascii="宋体" w:hAnsi="宋体"/>
                <w:b/>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647F692">
            <w:pPr>
              <w:jc w:val="center"/>
              <w:rPr>
                <w:rFonts w:ascii="宋体" w:hAnsi="宋体"/>
                <w:b/>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FDB43C1">
            <w:pPr>
              <w:jc w:val="center"/>
              <w:rPr>
                <w:rFonts w:ascii="宋体" w:hAnsi="宋体"/>
                <w:b/>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3E71C44">
            <w:pPr>
              <w:jc w:val="center"/>
              <w:rPr>
                <w:rFonts w:ascii="宋体" w:hAnsi="宋体"/>
                <w:b/>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80B535C">
            <w:pPr>
              <w:jc w:val="center"/>
              <w:rPr>
                <w:rFonts w:ascii="宋体" w:hAnsi="宋体"/>
                <w:b/>
                <w:color w:val="auto"/>
                <w:sz w:val="18"/>
                <w:szCs w:val="18"/>
                <w:highlight w:val="none"/>
              </w:rPr>
            </w:pPr>
          </w:p>
        </w:tc>
      </w:tr>
      <w:tr w14:paraId="1B93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29B2F00">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240CE27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439AF4FE">
            <w:pPr>
              <w:jc w:val="center"/>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1404100F">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59C205F">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F1F84A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D18E76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D3CAC84">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15C7260">
            <w:pPr>
              <w:jc w:val="center"/>
              <w:rPr>
                <w:rFonts w:ascii="宋体" w:hAnsi="宋体"/>
                <w:color w:val="auto"/>
                <w:sz w:val="18"/>
                <w:szCs w:val="18"/>
                <w:highlight w:val="none"/>
              </w:rPr>
            </w:pPr>
          </w:p>
        </w:tc>
      </w:tr>
      <w:tr w14:paraId="26AAB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26735FB">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00B025C2">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65EE233">
            <w:pPr>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016D03FE">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D4FA16D">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7BF386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E0466F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B008464">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19210A2">
            <w:pPr>
              <w:jc w:val="center"/>
              <w:rPr>
                <w:rFonts w:ascii="宋体" w:hAnsi="宋体"/>
                <w:color w:val="auto"/>
                <w:sz w:val="18"/>
                <w:szCs w:val="18"/>
                <w:highlight w:val="none"/>
              </w:rPr>
            </w:pPr>
          </w:p>
        </w:tc>
      </w:tr>
      <w:tr w14:paraId="0824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913D345">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4C53D737">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46843CE8">
            <w:pPr>
              <w:rPr>
                <w:rFonts w:ascii="宋体" w:hAnsi="宋体"/>
                <w:color w:val="auto"/>
                <w:sz w:val="18"/>
                <w:szCs w:val="18"/>
                <w:highlight w:val="none"/>
              </w:rPr>
            </w:pPr>
            <w:r>
              <w:rPr>
                <w:rFonts w:hint="eastAsia" w:ascii="宋体" w:hAnsi="宋体"/>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7B82EF91">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6833F3D">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42B5DE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C194BD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3C6DDC1">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4993A97">
            <w:pPr>
              <w:jc w:val="center"/>
              <w:rPr>
                <w:rFonts w:ascii="宋体" w:hAnsi="宋体"/>
                <w:color w:val="auto"/>
                <w:sz w:val="18"/>
                <w:szCs w:val="18"/>
                <w:highlight w:val="none"/>
              </w:rPr>
            </w:pPr>
          </w:p>
        </w:tc>
      </w:tr>
      <w:tr w14:paraId="5AD5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40B5E29">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3D6AECB9">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8DA796F">
            <w:pPr>
              <w:rPr>
                <w:rFonts w:ascii="宋体" w:hAnsi="宋体"/>
                <w:color w:val="auto"/>
                <w:sz w:val="18"/>
                <w:szCs w:val="18"/>
                <w:highlight w:val="none"/>
              </w:rPr>
            </w:pPr>
            <w:r>
              <w:rPr>
                <w:rFonts w:hint="eastAsia" w:ascii="宋体" w:hAnsi="宋体"/>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5BFD1EEA">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01ECA6D">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097B51B">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FF6FD41">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C940AC1">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068116F">
            <w:pPr>
              <w:jc w:val="center"/>
              <w:rPr>
                <w:rFonts w:ascii="宋体" w:hAnsi="宋体"/>
                <w:color w:val="auto"/>
                <w:sz w:val="18"/>
                <w:szCs w:val="18"/>
                <w:highlight w:val="none"/>
              </w:rPr>
            </w:pPr>
          </w:p>
        </w:tc>
      </w:tr>
      <w:tr w14:paraId="2052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1E56756">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124026D3">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4F8F9088">
            <w:pPr>
              <w:rPr>
                <w:rFonts w:ascii="宋体" w:hAnsi="宋体"/>
                <w:color w:val="auto"/>
                <w:sz w:val="18"/>
                <w:szCs w:val="18"/>
                <w:highlight w:val="none"/>
              </w:rPr>
            </w:pPr>
            <w:r>
              <w:rPr>
                <w:rFonts w:hint="eastAsia" w:ascii="宋体" w:hAnsi="宋体"/>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3542EECE">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6FFB4C23">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7BA117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D9A476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E875D2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02CEBC9E">
            <w:pPr>
              <w:jc w:val="center"/>
              <w:rPr>
                <w:rFonts w:ascii="宋体" w:hAnsi="宋体"/>
                <w:color w:val="auto"/>
                <w:sz w:val="18"/>
                <w:szCs w:val="18"/>
                <w:highlight w:val="none"/>
              </w:rPr>
            </w:pPr>
          </w:p>
        </w:tc>
      </w:tr>
      <w:tr w14:paraId="0A1D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3F572FA">
            <w:pPr>
              <w:jc w:val="center"/>
              <w:rPr>
                <w:rFonts w:ascii="宋体" w:hAnsi="宋体"/>
                <w:color w:val="auto"/>
                <w:sz w:val="18"/>
                <w:szCs w:val="18"/>
                <w:highlight w:val="none"/>
              </w:rPr>
            </w:pPr>
            <w:r>
              <w:rPr>
                <w:rFonts w:hint="eastAsia" w:ascii="宋体" w:hAnsi="宋体"/>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656AF371">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35B540C">
            <w:pPr>
              <w:rPr>
                <w:rFonts w:ascii="宋体" w:hAnsi="宋体"/>
                <w:color w:val="auto"/>
                <w:sz w:val="18"/>
                <w:szCs w:val="18"/>
                <w:highlight w:val="none"/>
              </w:rPr>
            </w:pPr>
            <w:r>
              <w:rPr>
                <w:rFonts w:hint="eastAsia" w:ascii="宋体" w:hAnsi="宋体"/>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6C58989F">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C2D6602">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4D17471">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EC7FE2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21717F">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802EDB9">
            <w:pPr>
              <w:jc w:val="center"/>
              <w:rPr>
                <w:rFonts w:ascii="宋体" w:hAnsi="宋体"/>
                <w:color w:val="auto"/>
                <w:sz w:val="18"/>
                <w:szCs w:val="18"/>
                <w:highlight w:val="none"/>
              </w:rPr>
            </w:pPr>
          </w:p>
        </w:tc>
      </w:tr>
      <w:tr w14:paraId="5ACE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188AB11">
            <w:pPr>
              <w:jc w:val="center"/>
              <w:rPr>
                <w:rFonts w:ascii="宋体" w:hAnsi="宋体"/>
                <w:color w:val="auto"/>
                <w:sz w:val="18"/>
                <w:szCs w:val="18"/>
                <w:highlight w:val="none"/>
              </w:rPr>
            </w:pPr>
            <w:r>
              <w:rPr>
                <w:rFonts w:hint="eastAsia" w:ascii="宋体" w:hAnsi="宋体"/>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2DA95F0E">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1966418">
            <w:pPr>
              <w:rPr>
                <w:rFonts w:ascii="宋体" w:hAnsi="宋体"/>
                <w:color w:val="auto"/>
                <w:sz w:val="18"/>
                <w:szCs w:val="18"/>
                <w:highlight w:val="none"/>
              </w:rPr>
            </w:pPr>
            <w:r>
              <w:rPr>
                <w:rFonts w:hint="eastAsia" w:ascii="宋体" w:hAnsi="宋体"/>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020CCE26">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6C18620C">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D9E33D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9266F7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08DB1B">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5128D96">
            <w:pPr>
              <w:jc w:val="center"/>
              <w:rPr>
                <w:rFonts w:ascii="宋体" w:hAnsi="宋体"/>
                <w:color w:val="auto"/>
                <w:sz w:val="18"/>
                <w:szCs w:val="18"/>
                <w:highlight w:val="none"/>
              </w:rPr>
            </w:pPr>
          </w:p>
        </w:tc>
      </w:tr>
      <w:tr w14:paraId="5FB65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7A551E2">
            <w:pPr>
              <w:jc w:val="center"/>
              <w:rPr>
                <w:rFonts w:ascii="宋体" w:hAnsi="宋体"/>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0EC6DB44">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85F5CB7">
            <w:pPr>
              <w:jc w:val="center"/>
              <w:rPr>
                <w:rFonts w:ascii="宋体" w:hAnsi="宋体"/>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26BCEEC2">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844E6CC">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CE2EB5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6784E7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1621260">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C56CD85">
            <w:pPr>
              <w:jc w:val="center"/>
              <w:rPr>
                <w:rFonts w:ascii="宋体" w:hAnsi="宋体"/>
                <w:color w:val="auto"/>
                <w:sz w:val="18"/>
                <w:szCs w:val="18"/>
                <w:highlight w:val="none"/>
              </w:rPr>
            </w:pPr>
          </w:p>
        </w:tc>
      </w:tr>
      <w:tr w14:paraId="3554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7355F8ED">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20E39B3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2304EC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A15427">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68352CD">
            <w:pPr>
              <w:jc w:val="center"/>
              <w:rPr>
                <w:rFonts w:ascii="宋体" w:hAnsi="宋体"/>
                <w:color w:val="auto"/>
                <w:sz w:val="18"/>
                <w:szCs w:val="18"/>
                <w:highlight w:val="none"/>
              </w:rPr>
            </w:pPr>
          </w:p>
        </w:tc>
      </w:tr>
    </w:tbl>
    <w:p w14:paraId="461D71A2">
      <w:pPr>
        <w:ind w:firstLine="360" w:firstLineChars="200"/>
        <w:rPr>
          <w:rFonts w:ascii="宋体" w:hAnsi="宋体"/>
          <w:color w:val="auto"/>
          <w:sz w:val="18"/>
          <w:szCs w:val="18"/>
          <w:highlight w:val="none"/>
        </w:rPr>
      </w:pPr>
    </w:p>
    <w:p w14:paraId="3DC89E0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注：1.第1.2项工程招投标阶段在其他项目暂列金内计列，竣工结算时按合同约定计算。</w:t>
      </w:r>
    </w:p>
    <w:p w14:paraId="6EF68D64">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2.“其他施工组织措施费”在计价时须列出具体费用名称。</w:t>
      </w:r>
    </w:p>
    <w:p w14:paraId="0512B348">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3.工程结算时按合同约定调整费率和金额。</w:t>
      </w:r>
    </w:p>
    <w:p w14:paraId="19AF1C13">
      <w:pPr>
        <w:jc w:val="right"/>
        <w:rPr>
          <w:rFonts w:ascii="宋体" w:hAnsi="宋体" w:cs="ËÎÌå"/>
          <w:color w:val="auto"/>
          <w:sz w:val="21"/>
          <w:szCs w:val="21"/>
          <w:highlight w:val="none"/>
        </w:rPr>
      </w:pPr>
    </w:p>
    <w:p w14:paraId="27E74019">
      <w:pPr>
        <w:widowControl/>
        <w:autoSpaceDN/>
        <w:jc w:val="center"/>
        <w:rPr>
          <w:rFonts w:ascii="宋体" w:hAnsi="宋体"/>
          <w:b/>
          <w:bCs/>
          <w:color w:val="auto"/>
          <w:highlight w:val="none"/>
        </w:rPr>
      </w:pPr>
      <w:r>
        <w:rPr>
          <w:rFonts w:hint="eastAsia" w:ascii="宋体" w:hAnsi="宋体"/>
          <w:b/>
          <w:bCs/>
          <w:color w:val="auto"/>
          <w:highlight w:val="none"/>
        </w:rPr>
        <w:t>其他项目清单与计价汇总表</w:t>
      </w:r>
    </w:p>
    <w:p w14:paraId="752150DD">
      <w:pPr>
        <w:pStyle w:val="11"/>
        <w:spacing w:after="0" w:line="257" w:lineRule="auto"/>
        <w:rPr>
          <w:rFonts w:hint="eastAsia"/>
          <w:b w:val="0"/>
          <w:bCs/>
          <w:color w:val="auto"/>
          <w:sz w:val="21"/>
          <w:szCs w:val="21"/>
          <w:highlight w:val="none"/>
        </w:rPr>
      </w:pPr>
      <w:r>
        <w:rPr>
          <w:rFonts w:hint="eastAsia"/>
          <w:b w:val="0"/>
          <w:bCs/>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2B64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EB92D97">
            <w:pPr>
              <w:jc w:val="center"/>
              <w:rPr>
                <w:rFonts w:ascii="宋体" w:hAnsi="宋体"/>
                <w:color w:val="auto"/>
                <w:highlight w:val="none"/>
              </w:rPr>
            </w:pPr>
            <w:r>
              <w:rPr>
                <w:rFonts w:hint="eastAsia" w:ascii="宋体" w:hAnsi="宋体"/>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070A31C2">
            <w:pPr>
              <w:jc w:val="center"/>
              <w:rPr>
                <w:rFonts w:ascii="宋体" w:hAnsi="宋体"/>
                <w:color w:val="auto"/>
                <w:highlight w:val="none"/>
              </w:rPr>
            </w:pPr>
            <w:r>
              <w:rPr>
                <w:rFonts w:hint="eastAsia" w:ascii="宋体" w:hAnsi="宋体"/>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3FA0764B">
            <w:pPr>
              <w:jc w:val="center"/>
              <w:rPr>
                <w:rFonts w:ascii="宋体" w:hAnsi="宋体"/>
                <w:color w:val="auto"/>
                <w:highlight w:val="none"/>
              </w:rPr>
            </w:pPr>
            <w:r>
              <w:rPr>
                <w:rFonts w:hint="eastAsia" w:ascii="宋体" w:hAnsi="宋体"/>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440A15C3">
            <w:pPr>
              <w:jc w:val="center"/>
              <w:rPr>
                <w:rFonts w:ascii="宋体" w:hAnsi="宋体"/>
                <w:color w:val="auto"/>
                <w:highlight w:val="none"/>
              </w:rPr>
            </w:pPr>
            <w:r>
              <w:rPr>
                <w:rFonts w:hint="eastAsia" w:ascii="宋体" w:hAnsi="宋体"/>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44531811">
            <w:pPr>
              <w:jc w:val="center"/>
              <w:rPr>
                <w:rFonts w:ascii="宋体" w:hAnsi="宋体"/>
                <w:color w:val="auto"/>
                <w:highlight w:val="none"/>
              </w:rPr>
            </w:pPr>
            <w:r>
              <w:rPr>
                <w:rFonts w:hint="eastAsia" w:ascii="宋体" w:hAnsi="宋体"/>
                <w:color w:val="auto"/>
                <w:highlight w:val="none"/>
              </w:rPr>
              <w:t>备注</w:t>
            </w:r>
          </w:p>
        </w:tc>
      </w:tr>
      <w:tr w14:paraId="18CB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78ECB6">
            <w:pPr>
              <w:jc w:val="center"/>
              <w:rPr>
                <w:rFonts w:ascii="宋体" w:hAnsi="宋体"/>
                <w:color w:val="auto"/>
                <w:kern w:val="2"/>
                <w:highlight w:val="none"/>
              </w:rPr>
            </w:pPr>
            <w:r>
              <w:rPr>
                <w:rFonts w:hint="eastAsia" w:ascii="宋体" w:hAnsi="宋体"/>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47661387">
            <w:pPr>
              <w:rPr>
                <w:rFonts w:ascii="宋体" w:hAnsi="宋体"/>
                <w:color w:val="auto"/>
                <w:highlight w:val="none"/>
              </w:rPr>
            </w:pPr>
            <w:r>
              <w:rPr>
                <w:rFonts w:hint="eastAsia" w:ascii="宋体" w:hAnsi="宋体"/>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0B85BBE7">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4B7E2B3">
            <w:pPr>
              <w:jc w:val="center"/>
              <w:rPr>
                <w:rFonts w:ascii="宋体" w:hAnsi="宋体"/>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44061679">
            <w:pPr>
              <w:jc w:val="center"/>
              <w:rPr>
                <w:rFonts w:ascii="宋体" w:hAnsi="宋体"/>
                <w:color w:val="auto"/>
                <w:highlight w:val="none"/>
              </w:rPr>
            </w:pPr>
          </w:p>
        </w:tc>
      </w:tr>
      <w:tr w14:paraId="2402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7AAD5E9">
            <w:pPr>
              <w:jc w:val="center"/>
              <w:rPr>
                <w:rFonts w:ascii="宋体" w:hAnsi="宋体"/>
                <w:color w:val="auto"/>
                <w:kern w:val="2"/>
                <w:highlight w:val="none"/>
              </w:rPr>
            </w:pPr>
            <w:r>
              <w:rPr>
                <w:rFonts w:hint="eastAsia" w:ascii="宋体" w:hAnsi="宋体"/>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0F000F81">
            <w:pPr>
              <w:rPr>
                <w:rFonts w:ascii="宋体" w:hAnsi="宋体"/>
                <w:color w:val="auto"/>
                <w:highlight w:val="none"/>
              </w:rPr>
            </w:pPr>
            <w:r>
              <w:rPr>
                <w:rFonts w:hint="eastAsia" w:ascii="宋体" w:hAnsi="宋体"/>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7EEC2BA2">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4E8D3C1">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3BB82489">
            <w:pPr>
              <w:widowControl/>
              <w:autoSpaceDE/>
              <w:autoSpaceDN/>
              <w:adjustRightInd/>
              <w:rPr>
                <w:rFonts w:ascii="宋体" w:hAnsi="宋体"/>
                <w:color w:val="auto"/>
                <w:highlight w:val="none"/>
              </w:rPr>
            </w:pPr>
          </w:p>
        </w:tc>
      </w:tr>
      <w:tr w14:paraId="604A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8E6CE9E">
            <w:pPr>
              <w:jc w:val="center"/>
              <w:rPr>
                <w:rFonts w:ascii="宋体" w:hAnsi="宋体"/>
                <w:color w:val="auto"/>
                <w:kern w:val="2"/>
                <w:highlight w:val="none"/>
              </w:rPr>
            </w:pPr>
            <w:r>
              <w:rPr>
                <w:rFonts w:hint="eastAsia" w:ascii="宋体" w:hAnsi="宋体"/>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2B53D57F">
            <w:pPr>
              <w:rPr>
                <w:rFonts w:ascii="宋体" w:hAnsi="宋体"/>
                <w:color w:val="auto"/>
                <w:highlight w:val="none"/>
              </w:rPr>
            </w:pPr>
            <w:r>
              <w:rPr>
                <w:rFonts w:hint="eastAsia" w:ascii="宋体" w:hAnsi="宋体"/>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1A0AD9E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68E69DA">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69151BF7">
            <w:pPr>
              <w:widowControl/>
              <w:autoSpaceDE/>
              <w:autoSpaceDN/>
              <w:adjustRightInd/>
              <w:rPr>
                <w:rFonts w:ascii="宋体" w:hAnsi="宋体"/>
                <w:color w:val="auto"/>
                <w:highlight w:val="none"/>
              </w:rPr>
            </w:pPr>
          </w:p>
        </w:tc>
      </w:tr>
      <w:tr w14:paraId="1323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7FCEE4D">
            <w:pPr>
              <w:jc w:val="center"/>
              <w:rPr>
                <w:rFonts w:ascii="宋体" w:hAnsi="宋体"/>
                <w:color w:val="auto"/>
                <w:kern w:val="2"/>
                <w:highlight w:val="none"/>
              </w:rPr>
            </w:pPr>
            <w:r>
              <w:rPr>
                <w:rFonts w:hint="eastAsia" w:ascii="宋体" w:hAnsi="宋体"/>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35546F47">
            <w:pPr>
              <w:rPr>
                <w:rFonts w:ascii="宋体" w:hAnsi="宋体"/>
                <w:color w:val="auto"/>
                <w:highlight w:val="none"/>
              </w:rPr>
            </w:pPr>
            <w:r>
              <w:rPr>
                <w:rFonts w:hint="eastAsia" w:ascii="宋体" w:hAnsi="宋体"/>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410DD01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3AEFD04">
            <w:pPr>
              <w:jc w:val="center"/>
              <w:rPr>
                <w:rFonts w:ascii="宋体" w:hAnsi="宋体"/>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208DDF90">
            <w:pPr>
              <w:widowControl/>
              <w:autoSpaceDE/>
              <w:autoSpaceDN/>
              <w:adjustRightInd/>
              <w:rPr>
                <w:rFonts w:ascii="宋体" w:hAnsi="宋体"/>
                <w:color w:val="auto"/>
                <w:highlight w:val="none"/>
              </w:rPr>
            </w:pPr>
          </w:p>
        </w:tc>
      </w:tr>
      <w:tr w14:paraId="0DFA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5A81FDB">
            <w:pPr>
              <w:jc w:val="center"/>
              <w:rPr>
                <w:rFonts w:ascii="宋体" w:hAnsi="宋体"/>
                <w:color w:val="auto"/>
                <w:highlight w:val="none"/>
              </w:rPr>
            </w:pPr>
            <w:r>
              <w:rPr>
                <w:rFonts w:hint="eastAsia" w:ascii="宋体" w:hAnsi="宋体"/>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329A56DB">
            <w:pPr>
              <w:rPr>
                <w:rFonts w:ascii="宋体" w:hAnsi="宋体"/>
                <w:color w:val="auto"/>
                <w:highlight w:val="none"/>
              </w:rPr>
            </w:pPr>
            <w:r>
              <w:rPr>
                <w:rFonts w:hint="eastAsia" w:ascii="宋体" w:hAnsi="宋体"/>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24C51090">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E118C9C">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E2C205B">
            <w:pPr>
              <w:jc w:val="center"/>
              <w:rPr>
                <w:rFonts w:ascii="宋体" w:hAnsi="宋体"/>
                <w:color w:val="auto"/>
                <w:highlight w:val="none"/>
              </w:rPr>
            </w:pPr>
          </w:p>
        </w:tc>
      </w:tr>
      <w:tr w14:paraId="5848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DCDC1AE">
            <w:pPr>
              <w:jc w:val="center"/>
              <w:rPr>
                <w:rFonts w:ascii="宋体" w:hAnsi="宋体"/>
                <w:color w:val="auto"/>
                <w:highlight w:val="none"/>
              </w:rPr>
            </w:pPr>
            <w:r>
              <w:rPr>
                <w:rFonts w:hint="eastAsia" w:ascii="宋体" w:hAnsi="宋体"/>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7337D7F1">
            <w:pPr>
              <w:rPr>
                <w:rFonts w:ascii="宋体" w:hAnsi="宋体"/>
                <w:color w:val="auto"/>
                <w:highlight w:val="none"/>
              </w:rPr>
            </w:pPr>
            <w:r>
              <w:rPr>
                <w:rFonts w:hint="eastAsia" w:ascii="宋体" w:hAnsi="宋体"/>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79420B1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38251B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23ED2F0">
            <w:pPr>
              <w:jc w:val="center"/>
              <w:rPr>
                <w:rFonts w:ascii="宋体" w:hAnsi="宋体"/>
                <w:color w:val="auto"/>
                <w:highlight w:val="none"/>
              </w:rPr>
            </w:pPr>
          </w:p>
        </w:tc>
      </w:tr>
      <w:tr w14:paraId="35CF1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1D89FE0">
            <w:pPr>
              <w:jc w:val="center"/>
              <w:rPr>
                <w:rFonts w:ascii="宋体" w:hAnsi="宋体"/>
                <w:color w:val="auto"/>
                <w:highlight w:val="none"/>
              </w:rPr>
            </w:pPr>
            <w:r>
              <w:rPr>
                <w:rFonts w:hint="eastAsia" w:ascii="宋体" w:hAnsi="宋体"/>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2F015619">
            <w:pPr>
              <w:rPr>
                <w:rFonts w:ascii="宋体" w:hAnsi="宋体"/>
                <w:color w:val="auto"/>
                <w:highlight w:val="none"/>
              </w:rPr>
            </w:pPr>
            <w:r>
              <w:rPr>
                <w:rFonts w:hint="eastAsia" w:ascii="宋体" w:hAnsi="宋体"/>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0F598C3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394BE40">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8E434AA">
            <w:pPr>
              <w:jc w:val="center"/>
              <w:rPr>
                <w:rFonts w:ascii="宋体" w:hAnsi="宋体"/>
                <w:color w:val="auto"/>
                <w:highlight w:val="none"/>
              </w:rPr>
            </w:pPr>
          </w:p>
        </w:tc>
      </w:tr>
      <w:tr w14:paraId="5AC4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78F1402">
            <w:pPr>
              <w:jc w:val="center"/>
              <w:rPr>
                <w:rFonts w:ascii="宋体" w:hAnsi="宋体"/>
                <w:color w:val="auto"/>
                <w:kern w:val="2"/>
                <w:highlight w:val="none"/>
              </w:rPr>
            </w:pPr>
            <w:r>
              <w:rPr>
                <w:rFonts w:hint="eastAsia" w:ascii="宋体" w:hAnsi="宋体"/>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51E8CA23">
            <w:pPr>
              <w:rPr>
                <w:rFonts w:ascii="宋体" w:hAnsi="宋体"/>
                <w:color w:val="auto"/>
                <w:highlight w:val="none"/>
              </w:rPr>
            </w:pPr>
            <w:r>
              <w:rPr>
                <w:rFonts w:hint="eastAsia" w:ascii="宋体" w:hAnsi="宋体"/>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7BD1B70A">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7C96B46">
            <w:pPr>
              <w:jc w:val="center"/>
              <w:rPr>
                <w:rFonts w:ascii="宋体" w:hAnsi="宋体"/>
                <w:color w:val="auto"/>
                <w:highlight w:val="none"/>
              </w:rPr>
            </w:pPr>
            <w:r>
              <w:rPr>
                <w:rFonts w:hint="eastAsia" w:ascii="宋体" w:hAnsi="宋体"/>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7C4D9228">
            <w:pPr>
              <w:jc w:val="center"/>
              <w:rPr>
                <w:rFonts w:ascii="宋体" w:hAnsi="宋体"/>
                <w:color w:val="auto"/>
                <w:highlight w:val="none"/>
              </w:rPr>
            </w:pPr>
          </w:p>
        </w:tc>
      </w:tr>
      <w:tr w14:paraId="5AFC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A8E188E">
            <w:pPr>
              <w:jc w:val="center"/>
              <w:rPr>
                <w:rFonts w:ascii="宋体" w:hAnsi="宋体"/>
                <w:color w:val="auto"/>
                <w:highlight w:val="none"/>
              </w:rPr>
            </w:pPr>
            <w:r>
              <w:rPr>
                <w:rFonts w:hint="eastAsia" w:ascii="宋体" w:hAnsi="宋体"/>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09160800">
            <w:pPr>
              <w:rPr>
                <w:rFonts w:ascii="宋体" w:hAnsi="宋体"/>
                <w:color w:val="auto"/>
                <w:highlight w:val="none"/>
              </w:rPr>
            </w:pPr>
            <w:r>
              <w:rPr>
                <w:rFonts w:hint="eastAsia" w:ascii="宋体" w:hAnsi="宋体"/>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76766190">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8037BCD">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1E231BC">
            <w:pPr>
              <w:jc w:val="center"/>
              <w:rPr>
                <w:rFonts w:ascii="宋体" w:hAnsi="宋体"/>
                <w:color w:val="auto"/>
                <w:highlight w:val="none"/>
              </w:rPr>
            </w:pPr>
          </w:p>
        </w:tc>
      </w:tr>
      <w:tr w14:paraId="3580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F179830">
            <w:pPr>
              <w:jc w:val="center"/>
              <w:rPr>
                <w:rFonts w:ascii="宋体" w:hAnsi="宋体"/>
                <w:color w:val="auto"/>
                <w:highlight w:val="none"/>
              </w:rPr>
            </w:pPr>
            <w:r>
              <w:rPr>
                <w:rFonts w:hint="eastAsia" w:ascii="宋体" w:hAnsi="宋体"/>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512A0D3C">
            <w:pPr>
              <w:rPr>
                <w:rFonts w:ascii="宋体" w:hAnsi="宋体"/>
                <w:color w:val="auto"/>
                <w:highlight w:val="none"/>
              </w:rPr>
            </w:pPr>
            <w:r>
              <w:rPr>
                <w:rFonts w:hint="eastAsia" w:ascii="宋体" w:hAnsi="宋体"/>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17AFE240">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1D11CD7">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70E8A2F">
            <w:pPr>
              <w:jc w:val="center"/>
              <w:rPr>
                <w:rFonts w:ascii="宋体" w:hAnsi="宋体"/>
                <w:color w:val="auto"/>
                <w:highlight w:val="none"/>
              </w:rPr>
            </w:pPr>
          </w:p>
        </w:tc>
      </w:tr>
      <w:tr w14:paraId="245C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898A8F3">
            <w:pPr>
              <w:jc w:val="center"/>
              <w:rPr>
                <w:rFonts w:ascii="宋体" w:hAnsi="宋体"/>
                <w:color w:val="auto"/>
                <w:highlight w:val="none"/>
              </w:rPr>
            </w:pPr>
            <w:r>
              <w:rPr>
                <w:rFonts w:hint="eastAsia" w:ascii="宋体" w:hAnsi="宋体"/>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26929181">
            <w:pPr>
              <w:rPr>
                <w:rFonts w:ascii="宋体" w:hAnsi="宋体"/>
                <w:color w:val="auto"/>
                <w:highlight w:val="none"/>
              </w:rPr>
            </w:pPr>
            <w:r>
              <w:rPr>
                <w:rFonts w:hint="eastAsia" w:ascii="宋体" w:hAnsi="宋体"/>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7FD4406C">
            <w:pPr>
              <w:jc w:val="center"/>
              <w:rPr>
                <w:rFonts w:ascii="宋体" w:hAnsi="宋体"/>
                <w:color w:val="auto"/>
                <w:highlight w:val="none"/>
              </w:rPr>
            </w:pPr>
            <w:r>
              <w:rPr>
                <w:rFonts w:hint="eastAsia" w:ascii="宋体" w:hAnsi="宋体"/>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3F4E7652">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4E284F14">
            <w:pPr>
              <w:jc w:val="center"/>
              <w:rPr>
                <w:rFonts w:ascii="宋体" w:hAnsi="宋体"/>
                <w:color w:val="auto"/>
                <w:highlight w:val="none"/>
              </w:rPr>
            </w:pPr>
          </w:p>
        </w:tc>
      </w:tr>
      <w:tr w14:paraId="1CA7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7976C62">
            <w:pPr>
              <w:jc w:val="center"/>
              <w:rPr>
                <w:rFonts w:ascii="宋体" w:hAnsi="宋体"/>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27B9BE5F">
            <w:pPr>
              <w:rPr>
                <w:rFonts w:ascii="宋体" w:hAnsi="宋体"/>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5458F35C">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57F2FA5D">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020179E">
            <w:pPr>
              <w:jc w:val="center"/>
              <w:rPr>
                <w:rFonts w:ascii="宋体" w:hAnsi="宋体"/>
                <w:color w:val="auto"/>
                <w:highlight w:val="none"/>
              </w:rPr>
            </w:pPr>
          </w:p>
        </w:tc>
      </w:tr>
      <w:tr w14:paraId="1CD0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09F6CA52">
            <w:pPr>
              <w:jc w:val="center"/>
              <w:rPr>
                <w:rFonts w:ascii="宋体" w:hAnsi="宋体"/>
                <w:color w:val="auto"/>
                <w:highlight w:val="none"/>
              </w:rPr>
            </w:pPr>
            <w:r>
              <w:rPr>
                <w:rFonts w:hint="eastAsia" w:ascii="宋体" w:hAnsi="宋体"/>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5262DE0A">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904C879">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A4E973D">
            <w:pPr>
              <w:jc w:val="center"/>
              <w:rPr>
                <w:rFonts w:ascii="宋体" w:hAnsi="宋体"/>
                <w:color w:val="auto"/>
                <w:highlight w:val="none"/>
              </w:rPr>
            </w:pPr>
            <w:r>
              <w:rPr>
                <w:rFonts w:hint="eastAsia" w:ascii="宋体" w:hAnsi="宋体"/>
                <w:color w:val="auto"/>
                <w:highlight w:val="none"/>
              </w:rPr>
              <w:t>—</w:t>
            </w:r>
          </w:p>
        </w:tc>
      </w:tr>
    </w:tbl>
    <w:p w14:paraId="468D6637">
      <w:pPr>
        <w:ind w:firstLine="180" w:firstLineChars="100"/>
        <w:rPr>
          <w:rFonts w:ascii="宋体" w:hAnsi="宋体"/>
          <w:color w:val="auto"/>
          <w:sz w:val="18"/>
          <w:szCs w:val="18"/>
          <w:highlight w:val="none"/>
        </w:rPr>
      </w:pPr>
    </w:p>
    <w:p w14:paraId="1E6CC73B">
      <w:pPr>
        <w:ind w:firstLine="180" w:firstLineChars="100"/>
        <w:rPr>
          <w:rFonts w:ascii="宋体" w:hAnsi="宋体" w:cs="ËÎÌå"/>
          <w:color w:val="auto"/>
          <w:sz w:val="18"/>
          <w:szCs w:val="18"/>
          <w:highlight w:val="none"/>
        </w:rPr>
      </w:pPr>
      <w:r>
        <w:rPr>
          <w:rFonts w:hint="eastAsia" w:ascii="宋体" w:hAnsi="宋体"/>
          <w:color w:val="auto"/>
          <w:sz w:val="18"/>
          <w:szCs w:val="18"/>
          <w:highlight w:val="none"/>
        </w:rPr>
        <w:t>注：</w:t>
      </w:r>
      <w:r>
        <w:rPr>
          <w:rFonts w:hint="eastAsia" w:ascii="宋体" w:hAnsi="宋体" w:cs="ËÎÌå"/>
          <w:color w:val="auto"/>
          <w:sz w:val="18"/>
          <w:szCs w:val="18"/>
          <w:highlight w:val="none"/>
        </w:rPr>
        <w:t>1.工程结算时第1.1项、第1.2项分别在施工组织措施项目和其他项目计价表内计列。</w:t>
      </w:r>
    </w:p>
    <w:p w14:paraId="6F3F9346">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2.工程结算时第2.3项在施工技术措施项目计价表内计列。</w:t>
      </w:r>
    </w:p>
    <w:p w14:paraId="206F62EF">
      <w:pPr>
        <w:ind w:firstLine="540" w:firstLineChars="300"/>
        <w:rPr>
          <w:rFonts w:ascii="宋体" w:hAnsi="宋体"/>
          <w:color w:val="auto"/>
          <w:sz w:val="18"/>
          <w:szCs w:val="18"/>
          <w:highlight w:val="none"/>
        </w:rPr>
      </w:pPr>
      <w:r>
        <w:rPr>
          <w:rFonts w:hint="eastAsia" w:ascii="宋体" w:hAnsi="宋体" w:cs="ËÎÌå"/>
          <w:color w:val="auto"/>
          <w:sz w:val="18"/>
          <w:szCs w:val="18"/>
          <w:highlight w:val="none"/>
        </w:rPr>
        <w:t>3.</w:t>
      </w:r>
      <w:r>
        <w:rPr>
          <w:rFonts w:hint="eastAsia" w:ascii="宋体" w:hAnsi="宋体"/>
          <w:color w:val="auto"/>
          <w:sz w:val="18"/>
          <w:szCs w:val="18"/>
          <w:highlight w:val="none"/>
        </w:rPr>
        <w:t>材料（设备）暂估单价进入清单项目综合单价。</w:t>
      </w:r>
    </w:p>
    <w:p w14:paraId="6501F6FF">
      <w:pPr>
        <w:ind w:firstLine="540" w:firstLineChars="300"/>
        <w:rPr>
          <w:rFonts w:ascii="宋体" w:hAnsi="宋体"/>
          <w:color w:val="auto"/>
          <w:sz w:val="18"/>
          <w:szCs w:val="18"/>
          <w:highlight w:val="none"/>
        </w:rPr>
      </w:pPr>
      <w:r>
        <w:rPr>
          <w:rFonts w:hint="eastAsia" w:ascii="宋体" w:hAnsi="宋体"/>
          <w:color w:val="auto"/>
          <w:sz w:val="18"/>
          <w:szCs w:val="18"/>
          <w:highlight w:val="none"/>
        </w:rPr>
        <w:t>4.索赔与现场签证在工程结算期计列。</w:t>
      </w:r>
    </w:p>
    <w:p w14:paraId="756E7F6F">
      <w:pPr>
        <w:ind w:firstLine="420" w:firstLineChars="200"/>
        <w:jc w:val="right"/>
        <w:rPr>
          <w:rFonts w:ascii="宋体" w:hAnsi="宋体" w:cs="ËÎÌå"/>
          <w:color w:val="auto"/>
          <w:sz w:val="21"/>
          <w:szCs w:val="21"/>
          <w:highlight w:val="none"/>
        </w:rPr>
      </w:pPr>
    </w:p>
    <w:p w14:paraId="42F45039">
      <w:pPr>
        <w:jc w:val="center"/>
        <w:rPr>
          <w:rFonts w:ascii="宋体" w:hAnsi="宋体"/>
          <w:b/>
          <w:bCs/>
          <w:color w:val="auto"/>
          <w:highlight w:val="none"/>
        </w:rPr>
      </w:pPr>
      <w:r>
        <w:rPr>
          <w:rFonts w:hint="eastAsia" w:ascii="宋体" w:hAnsi="宋体"/>
          <w:b/>
          <w:bCs/>
          <w:color w:val="auto"/>
          <w:highlight w:val="none"/>
        </w:rPr>
        <w:t>暂列金额明细表</w:t>
      </w:r>
    </w:p>
    <w:p w14:paraId="1E8FD196">
      <w:pPr>
        <w:pStyle w:val="11"/>
        <w:rPr>
          <w:rFonts w:hint="eastAsia"/>
          <w:color w:val="auto"/>
          <w:highlight w:val="none"/>
        </w:rPr>
      </w:pPr>
    </w:p>
    <w:p w14:paraId="1ADC6F30">
      <w:pPr>
        <w:ind w:firstLine="480" w:firstLineChars="200"/>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58B6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83D40BB">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7DB9CC3F">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60016111">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69CD8634">
            <w:pPr>
              <w:jc w:val="center"/>
              <w:rPr>
                <w:rFonts w:ascii="宋体" w:hAnsi="宋体"/>
                <w:color w:val="auto"/>
                <w:sz w:val="18"/>
                <w:szCs w:val="18"/>
                <w:highlight w:val="none"/>
              </w:rPr>
            </w:pPr>
            <w:r>
              <w:rPr>
                <w:rFonts w:hint="eastAsia" w:ascii="宋体" w:hAnsi="宋体"/>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299257F8">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16E0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A38B42">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4542C089">
            <w:pPr>
              <w:rPr>
                <w:rFonts w:ascii="宋体" w:hAnsi="宋体"/>
                <w:color w:val="auto"/>
                <w:sz w:val="18"/>
                <w:szCs w:val="18"/>
                <w:highlight w:val="none"/>
              </w:rPr>
            </w:pPr>
            <w:r>
              <w:rPr>
                <w:rFonts w:hint="eastAsia" w:ascii="宋体" w:hAnsi="宋体"/>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0291336A">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47F9B8C">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66542E0">
            <w:pPr>
              <w:jc w:val="center"/>
              <w:rPr>
                <w:rFonts w:ascii="宋体" w:hAnsi="宋体"/>
                <w:color w:val="auto"/>
                <w:sz w:val="18"/>
                <w:szCs w:val="18"/>
                <w:highlight w:val="none"/>
              </w:rPr>
            </w:pPr>
          </w:p>
        </w:tc>
      </w:tr>
      <w:tr w14:paraId="288D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9CA8900">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7BDE29F3">
            <w:pPr>
              <w:rPr>
                <w:rFonts w:ascii="宋体" w:hAnsi="宋体"/>
                <w:color w:val="auto"/>
                <w:sz w:val="18"/>
                <w:szCs w:val="18"/>
                <w:highlight w:val="none"/>
              </w:rPr>
            </w:pPr>
            <w:r>
              <w:rPr>
                <w:rFonts w:hint="eastAsia" w:ascii="宋体" w:hAnsi="宋体"/>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1A34F907">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DE65DA8">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8E58260">
            <w:pPr>
              <w:jc w:val="center"/>
              <w:rPr>
                <w:rFonts w:ascii="宋体" w:hAnsi="宋体"/>
                <w:color w:val="auto"/>
                <w:sz w:val="18"/>
                <w:szCs w:val="18"/>
                <w:highlight w:val="none"/>
              </w:rPr>
            </w:pPr>
          </w:p>
        </w:tc>
      </w:tr>
      <w:tr w14:paraId="7A75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3FAC2C3">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7D39367F">
            <w:pPr>
              <w:rPr>
                <w:rFonts w:ascii="宋体" w:hAnsi="宋体"/>
                <w:color w:val="auto"/>
                <w:sz w:val="18"/>
                <w:szCs w:val="18"/>
                <w:highlight w:val="none"/>
              </w:rPr>
            </w:pPr>
            <w:r>
              <w:rPr>
                <w:rFonts w:hint="eastAsia" w:ascii="宋体" w:hAnsi="宋体"/>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13A434D5">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FE8141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66E0582">
            <w:pPr>
              <w:jc w:val="center"/>
              <w:rPr>
                <w:rFonts w:ascii="宋体" w:hAnsi="宋体"/>
                <w:color w:val="auto"/>
                <w:sz w:val="18"/>
                <w:szCs w:val="18"/>
                <w:highlight w:val="none"/>
              </w:rPr>
            </w:pPr>
          </w:p>
        </w:tc>
      </w:tr>
      <w:tr w14:paraId="5D99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905DF3D">
            <w:pPr>
              <w:jc w:val="center"/>
              <w:rPr>
                <w:rFonts w:ascii="宋体" w:hAnsi="宋体"/>
                <w:color w:val="auto"/>
                <w:sz w:val="18"/>
                <w:szCs w:val="18"/>
                <w:highlight w:val="none"/>
              </w:rPr>
            </w:pPr>
            <w:r>
              <w:rPr>
                <w:rFonts w:hint="eastAsia" w:ascii="宋体" w:hAnsi="宋体"/>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1A85DA3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9ECDC8E">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8B75E46">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29A3AE9">
            <w:pPr>
              <w:jc w:val="center"/>
              <w:rPr>
                <w:rFonts w:ascii="宋体" w:hAnsi="宋体"/>
                <w:color w:val="auto"/>
                <w:sz w:val="18"/>
                <w:szCs w:val="18"/>
                <w:highlight w:val="none"/>
              </w:rPr>
            </w:pPr>
          </w:p>
        </w:tc>
      </w:tr>
      <w:tr w14:paraId="167B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18C6ED0">
            <w:pPr>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1637939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173339A">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C89A65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D17B260">
            <w:pPr>
              <w:jc w:val="center"/>
              <w:rPr>
                <w:rFonts w:ascii="宋体" w:hAnsi="宋体"/>
                <w:color w:val="auto"/>
                <w:sz w:val="18"/>
                <w:szCs w:val="18"/>
                <w:highlight w:val="none"/>
              </w:rPr>
            </w:pPr>
          </w:p>
        </w:tc>
      </w:tr>
      <w:tr w14:paraId="68912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D03A4F0">
            <w:pPr>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29503496">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1E08AF5">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176BDD8">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7432111">
            <w:pPr>
              <w:jc w:val="center"/>
              <w:rPr>
                <w:rFonts w:ascii="宋体" w:hAnsi="宋体"/>
                <w:color w:val="auto"/>
                <w:sz w:val="18"/>
                <w:szCs w:val="18"/>
                <w:highlight w:val="none"/>
              </w:rPr>
            </w:pPr>
          </w:p>
        </w:tc>
      </w:tr>
      <w:tr w14:paraId="5887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6E111896">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5A367A1D">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A3EB67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9C77EA2">
            <w:pPr>
              <w:jc w:val="center"/>
              <w:rPr>
                <w:rFonts w:ascii="宋体" w:hAnsi="宋体"/>
                <w:color w:val="auto"/>
                <w:sz w:val="18"/>
                <w:szCs w:val="18"/>
                <w:highlight w:val="none"/>
              </w:rPr>
            </w:pPr>
            <w:r>
              <w:rPr>
                <w:rFonts w:hint="eastAsia" w:ascii="宋体" w:hAnsi="宋体"/>
                <w:color w:val="auto"/>
                <w:sz w:val="18"/>
                <w:szCs w:val="18"/>
                <w:highlight w:val="none"/>
              </w:rPr>
              <w:t>—</w:t>
            </w:r>
          </w:p>
        </w:tc>
      </w:tr>
    </w:tbl>
    <w:p w14:paraId="5F89B16E">
      <w:pPr>
        <w:ind w:firstLine="180" w:firstLineChars="100"/>
        <w:rPr>
          <w:rFonts w:ascii="宋体" w:hAnsi="宋体"/>
          <w:color w:val="auto"/>
          <w:sz w:val="18"/>
          <w:szCs w:val="18"/>
          <w:highlight w:val="none"/>
        </w:rPr>
      </w:pPr>
    </w:p>
    <w:p w14:paraId="40880B41">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57A23F6F">
      <w:pPr>
        <w:ind w:firstLine="540" w:firstLineChars="300"/>
        <w:rPr>
          <w:rFonts w:ascii="宋体" w:hAnsi="宋体"/>
          <w:color w:val="auto"/>
          <w:sz w:val="18"/>
          <w:szCs w:val="18"/>
          <w:highlight w:val="none"/>
        </w:rPr>
      </w:pPr>
      <w:r>
        <w:rPr>
          <w:rFonts w:hint="eastAsia" w:ascii="宋体" w:hAnsi="宋体"/>
          <w:color w:val="auto"/>
          <w:sz w:val="18"/>
          <w:szCs w:val="18"/>
          <w:highlight w:val="none"/>
        </w:rPr>
        <w:t>1.此表由招标人填写，如不能详列，也可只列暂定金额总额，投标人应将上述暂列金额计入投标总价中。</w:t>
      </w:r>
    </w:p>
    <w:p w14:paraId="01148B4E">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2.工程结算时序号第1、第2项分别在施工组织措施项目和其他项目计价表内计列。</w:t>
      </w:r>
    </w:p>
    <w:p w14:paraId="55AB4ECF">
      <w:pPr>
        <w:pStyle w:val="11"/>
        <w:rPr>
          <w:rFonts w:hint="eastAsia"/>
          <w:color w:val="auto"/>
          <w:highlight w:val="none"/>
        </w:rPr>
      </w:pPr>
    </w:p>
    <w:p w14:paraId="693CE88C">
      <w:pPr>
        <w:widowControl/>
        <w:autoSpaceDN/>
        <w:jc w:val="center"/>
        <w:rPr>
          <w:rFonts w:ascii="宋体" w:hAnsi="宋体"/>
          <w:b/>
          <w:bCs/>
          <w:color w:val="auto"/>
          <w:highlight w:val="none"/>
        </w:rPr>
      </w:pPr>
      <w:r>
        <w:rPr>
          <w:rFonts w:hint="eastAsia" w:ascii="宋体" w:hAnsi="宋体"/>
          <w:b/>
          <w:bCs/>
          <w:color w:val="auto"/>
          <w:highlight w:val="none"/>
        </w:rPr>
        <w:t>材料（设备）暂估单价及调整表</w:t>
      </w:r>
    </w:p>
    <w:p w14:paraId="6E88978C">
      <w:pPr>
        <w:pStyle w:val="11"/>
        <w:rPr>
          <w:rFonts w:hint="eastAsia"/>
          <w:color w:val="auto"/>
          <w:highlight w:val="none"/>
        </w:rPr>
      </w:pPr>
    </w:p>
    <w:p w14:paraId="5DEF4F13">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4DB44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6F83714D">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575EEDEE">
            <w:pPr>
              <w:jc w:val="center"/>
              <w:rPr>
                <w:rFonts w:ascii="宋体" w:hAnsi="宋体"/>
                <w:color w:val="auto"/>
                <w:sz w:val="18"/>
                <w:szCs w:val="18"/>
                <w:highlight w:val="none"/>
              </w:rPr>
            </w:pPr>
            <w:r>
              <w:rPr>
                <w:rFonts w:hint="eastAsia" w:ascii="宋体" w:hAnsi="宋体"/>
                <w:color w:val="auto"/>
                <w:sz w:val="18"/>
                <w:szCs w:val="18"/>
                <w:highlight w:val="none"/>
              </w:rPr>
              <w:t>材料（工程设备）</w:t>
            </w:r>
          </w:p>
          <w:p w14:paraId="54CBDC12">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61DC9EA5">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043BBF2F">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70090406">
            <w:pPr>
              <w:jc w:val="center"/>
              <w:rPr>
                <w:rFonts w:ascii="宋体" w:hAnsi="宋体"/>
                <w:color w:val="auto"/>
                <w:sz w:val="18"/>
                <w:szCs w:val="18"/>
                <w:highlight w:val="none"/>
              </w:rPr>
            </w:pPr>
            <w:r>
              <w:rPr>
                <w:rFonts w:hint="eastAsia" w:ascii="宋体" w:hAnsi="宋体"/>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140AB10E">
            <w:pPr>
              <w:jc w:val="center"/>
              <w:rPr>
                <w:rFonts w:ascii="宋体" w:hAnsi="宋体"/>
                <w:color w:val="auto"/>
                <w:sz w:val="18"/>
                <w:szCs w:val="18"/>
                <w:highlight w:val="none"/>
              </w:rPr>
            </w:pPr>
            <w:r>
              <w:rPr>
                <w:rFonts w:hint="eastAsia" w:ascii="宋体" w:hAnsi="宋体"/>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5ADC76F5">
            <w:pPr>
              <w:jc w:val="center"/>
              <w:rPr>
                <w:rFonts w:ascii="宋体" w:hAnsi="宋体"/>
                <w:color w:val="auto"/>
                <w:sz w:val="18"/>
                <w:szCs w:val="18"/>
                <w:highlight w:val="none"/>
              </w:rPr>
            </w:pPr>
            <w:r>
              <w:rPr>
                <w:rFonts w:hint="eastAsia" w:ascii="宋体" w:hAnsi="宋体"/>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2CF6DC11">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77F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51339489">
            <w:pPr>
              <w:widowControl/>
              <w:autoSpaceDE/>
              <w:autoSpaceDN/>
              <w:adjustRightInd/>
              <w:rPr>
                <w:rFonts w:ascii="宋体" w:hAnsi="宋体"/>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7AE487D9">
            <w:pPr>
              <w:widowControl/>
              <w:autoSpaceDE/>
              <w:autoSpaceDN/>
              <w:adjustRightInd/>
              <w:rPr>
                <w:rFonts w:ascii="宋体" w:hAnsi="宋体"/>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74F09C60">
            <w:pPr>
              <w:widowControl/>
              <w:autoSpaceDE/>
              <w:autoSpaceDN/>
              <w:adjustRightInd/>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AD7C465">
            <w:pPr>
              <w:jc w:val="center"/>
              <w:rPr>
                <w:rFonts w:ascii="宋体" w:hAnsi="宋体"/>
                <w:color w:val="auto"/>
                <w:sz w:val="18"/>
                <w:szCs w:val="18"/>
                <w:highlight w:val="none"/>
              </w:rPr>
            </w:pPr>
            <w:r>
              <w:rPr>
                <w:rFonts w:hint="eastAsia" w:ascii="宋体" w:hAnsi="宋体"/>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3EB08839">
            <w:pPr>
              <w:jc w:val="center"/>
              <w:rPr>
                <w:rFonts w:ascii="宋体" w:hAnsi="宋体"/>
                <w:color w:val="auto"/>
                <w:sz w:val="18"/>
                <w:szCs w:val="18"/>
                <w:highlight w:val="none"/>
              </w:rPr>
            </w:pPr>
            <w:r>
              <w:rPr>
                <w:rFonts w:hint="eastAsia" w:ascii="宋体" w:hAnsi="宋体"/>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7C4115B5">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5C26F129">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45D2A655">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35E09571">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1BFB073B">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3DC8D52A">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7BCAB703">
            <w:pPr>
              <w:widowControl/>
              <w:autoSpaceDE/>
              <w:autoSpaceDN/>
              <w:adjustRightInd/>
              <w:rPr>
                <w:rFonts w:ascii="宋体" w:hAnsi="宋体"/>
                <w:color w:val="auto"/>
                <w:sz w:val="18"/>
                <w:szCs w:val="18"/>
                <w:highlight w:val="none"/>
              </w:rPr>
            </w:pPr>
          </w:p>
        </w:tc>
      </w:tr>
      <w:tr w14:paraId="3F27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F56024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9207A10">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5A8ECA62">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4DDA63D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CD7F6E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7894A92">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0C04334A">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32BF920">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460258D">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8CB564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F7C2215">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49C56DAF">
            <w:pPr>
              <w:jc w:val="center"/>
              <w:rPr>
                <w:rFonts w:ascii="宋体" w:hAnsi="宋体"/>
                <w:color w:val="auto"/>
                <w:sz w:val="18"/>
                <w:szCs w:val="18"/>
                <w:highlight w:val="none"/>
              </w:rPr>
            </w:pPr>
          </w:p>
        </w:tc>
      </w:tr>
      <w:tr w14:paraId="585C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1583402D">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2CEC8B1">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6602BDA2">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118699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442395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3949BF5">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35027D8">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3EEF0184">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0A160FBA">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AD14CA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DAA278">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42DA188B">
            <w:pPr>
              <w:jc w:val="center"/>
              <w:rPr>
                <w:rFonts w:ascii="宋体" w:hAnsi="宋体"/>
                <w:color w:val="auto"/>
                <w:sz w:val="18"/>
                <w:szCs w:val="18"/>
                <w:highlight w:val="none"/>
              </w:rPr>
            </w:pPr>
          </w:p>
        </w:tc>
      </w:tr>
      <w:tr w14:paraId="6304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8CF9C7E">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246BC85">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3B7F6866">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51F38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BF888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B0E1F56">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E89EF4A">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1A5150F">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9EBF8F4">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582095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2461739">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51681BA1">
            <w:pPr>
              <w:jc w:val="center"/>
              <w:rPr>
                <w:rFonts w:ascii="宋体" w:hAnsi="宋体"/>
                <w:color w:val="auto"/>
                <w:sz w:val="18"/>
                <w:szCs w:val="18"/>
                <w:highlight w:val="none"/>
              </w:rPr>
            </w:pPr>
          </w:p>
        </w:tc>
      </w:tr>
      <w:tr w14:paraId="28DF7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7AAF549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99938E9">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54CA37C0">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2F5A2E9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6CB153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CEEC94">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853F4A1">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62D6C55">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1856234">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73BE96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6A8935">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0CACCF51">
            <w:pPr>
              <w:jc w:val="center"/>
              <w:rPr>
                <w:rFonts w:ascii="宋体" w:hAnsi="宋体"/>
                <w:color w:val="auto"/>
                <w:sz w:val="18"/>
                <w:szCs w:val="18"/>
                <w:highlight w:val="none"/>
              </w:rPr>
            </w:pPr>
          </w:p>
        </w:tc>
      </w:tr>
      <w:tr w14:paraId="2B0A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5650609C">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1DCCC88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90032E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7B3071">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098FBBE6">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7CD0EC5">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22194DEC">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9C98C2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9999019">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0CA8A6B">
            <w:pPr>
              <w:jc w:val="center"/>
              <w:rPr>
                <w:rFonts w:ascii="宋体" w:hAnsi="宋体"/>
                <w:color w:val="auto"/>
                <w:sz w:val="18"/>
                <w:szCs w:val="18"/>
                <w:highlight w:val="none"/>
              </w:rPr>
            </w:pPr>
          </w:p>
        </w:tc>
      </w:tr>
    </w:tbl>
    <w:p w14:paraId="4052A528">
      <w:pPr>
        <w:ind w:left="1" w:firstLine="361" w:firstLineChars="201"/>
        <w:rPr>
          <w:rFonts w:ascii="宋体" w:hAnsi="宋体"/>
          <w:color w:val="auto"/>
          <w:sz w:val="18"/>
          <w:szCs w:val="18"/>
          <w:highlight w:val="none"/>
        </w:rPr>
      </w:pPr>
    </w:p>
    <w:p w14:paraId="582C86F5">
      <w:pPr>
        <w:ind w:left="1" w:firstLine="361" w:firstLineChars="201"/>
        <w:rPr>
          <w:rFonts w:ascii="宋体" w:hAnsi="宋体"/>
          <w:color w:val="auto"/>
          <w:sz w:val="18"/>
          <w:szCs w:val="18"/>
          <w:highlight w:val="none"/>
        </w:rPr>
      </w:pPr>
      <w:r>
        <w:rPr>
          <w:rFonts w:hint="eastAsia" w:ascii="宋体" w:hAnsi="宋体"/>
          <w:color w:val="auto"/>
          <w:sz w:val="18"/>
          <w:szCs w:val="18"/>
          <w:highlight w:val="none"/>
        </w:rPr>
        <w:t>注：</w:t>
      </w:r>
    </w:p>
    <w:p w14:paraId="32164DD7">
      <w:pPr>
        <w:ind w:left="1" w:firstLine="721" w:firstLineChars="401"/>
        <w:rPr>
          <w:rFonts w:ascii="宋体" w:hAnsi="宋体"/>
          <w:color w:val="auto"/>
          <w:sz w:val="18"/>
          <w:szCs w:val="18"/>
          <w:highlight w:val="none"/>
        </w:rPr>
      </w:pPr>
      <w:r>
        <w:rPr>
          <w:rFonts w:hint="eastAsia" w:ascii="宋体" w:hAnsi="宋体"/>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259637B1">
      <w:pPr>
        <w:ind w:left="826" w:leftChars="344"/>
        <w:rPr>
          <w:rFonts w:ascii="宋体" w:hAnsi="宋体"/>
          <w:color w:val="auto"/>
          <w:sz w:val="18"/>
          <w:szCs w:val="18"/>
          <w:highlight w:val="none"/>
        </w:rPr>
      </w:pPr>
      <w:r>
        <w:rPr>
          <w:rFonts w:hint="eastAsia" w:ascii="宋体" w:hAnsi="宋体"/>
          <w:color w:val="auto"/>
          <w:sz w:val="18"/>
          <w:szCs w:val="18"/>
          <w:highlight w:val="none"/>
        </w:rPr>
        <w:t>2.本表中“确认”栏在工程各结算期内按合同双方确认值计列。</w:t>
      </w:r>
    </w:p>
    <w:p w14:paraId="787EF41C">
      <w:pPr>
        <w:widowControl/>
        <w:autoSpaceDN/>
        <w:jc w:val="center"/>
        <w:rPr>
          <w:rFonts w:ascii="宋体" w:hAnsi="宋体"/>
          <w:b/>
          <w:bCs/>
          <w:color w:val="auto"/>
          <w:highlight w:val="none"/>
        </w:rPr>
      </w:pPr>
      <w:r>
        <w:rPr>
          <w:rFonts w:hint="eastAsia" w:ascii="宋体" w:hAnsi="宋体"/>
          <w:color w:val="auto"/>
          <w:sz w:val="30"/>
          <w:szCs w:val="30"/>
          <w:highlight w:val="none"/>
        </w:rPr>
        <w:br w:type="page"/>
      </w:r>
      <w:r>
        <w:rPr>
          <w:rFonts w:hint="eastAsia" w:ascii="宋体" w:hAnsi="宋体"/>
          <w:b/>
          <w:bCs/>
          <w:color w:val="auto"/>
          <w:highlight w:val="none"/>
        </w:rPr>
        <w:t>专业工程暂估价表</w:t>
      </w:r>
    </w:p>
    <w:p w14:paraId="764CECD4">
      <w:pPr>
        <w:pStyle w:val="11"/>
        <w:rPr>
          <w:rFonts w:hint="eastAsia"/>
          <w:color w:val="auto"/>
          <w:highlight w:val="none"/>
        </w:rPr>
      </w:pPr>
    </w:p>
    <w:p w14:paraId="3D03D4A9">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23D9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19EE949">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385FBD67">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44DC58A1">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351EE775">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3A25CEE8">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945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4A17DBD">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A989A9E">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6E101396">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3D5F10EB">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05DDC7A8">
            <w:pPr>
              <w:jc w:val="center"/>
              <w:rPr>
                <w:rFonts w:ascii="宋体" w:hAnsi="宋体"/>
                <w:color w:val="auto"/>
                <w:sz w:val="18"/>
                <w:szCs w:val="18"/>
                <w:highlight w:val="none"/>
              </w:rPr>
            </w:pPr>
          </w:p>
        </w:tc>
      </w:tr>
      <w:tr w14:paraId="178E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9CC3E0D">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156D7CCE">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F613CBD">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FF4252D">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BA06233">
            <w:pPr>
              <w:jc w:val="center"/>
              <w:rPr>
                <w:rFonts w:ascii="宋体" w:hAnsi="宋体"/>
                <w:color w:val="auto"/>
                <w:sz w:val="18"/>
                <w:szCs w:val="18"/>
                <w:highlight w:val="none"/>
              </w:rPr>
            </w:pPr>
          </w:p>
        </w:tc>
      </w:tr>
      <w:tr w14:paraId="3F6C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70DF043C">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3A6CDF9">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0FB8DAF2">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C9AEB3A">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45C6A38D">
            <w:pPr>
              <w:jc w:val="center"/>
              <w:rPr>
                <w:rFonts w:ascii="宋体" w:hAnsi="宋体"/>
                <w:color w:val="auto"/>
                <w:sz w:val="18"/>
                <w:szCs w:val="18"/>
                <w:highlight w:val="none"/>
              </w:rPr>
            </w:pPr>
          </w:p>
        </w:tc>
      </w:tr>
      <w:tr w14:paraId="6060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523B6D2C">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398720E2">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D298737">
            <w:pPr>
              <w:jc w:val="center"/>
              <w:rPr>
                <w:rFonts w:ascii="宋体" w:hAnsi="宋体"/>
                <w:color w:val="auto"/>
                <w:sz w:val="18"/>
                <w:szCs w:val="18"/>
                <w:highlight w:val="none"/>
              </w:rPr>
            </w:pPr>
          </w:p>
        </w:tc>
      </w:tr>
    </w:tbl>
    <w:p w14:paraId="3851C4FC">
      <w:pPr>
        <w:ind w:firstLine="360" w:firstLineChars="200"/>
        <w:rPr>
          <w:rFonts w:ascii="宋体" w:hAnsi="宋体"/>
          <w:color w:val="auto"/>
          <w:sz w:val="18"/>
          <w:szCs w:val="18"/>
          <w:highlight w:val="none"/>
        </w:rPr>
      </w:pPr>
    </w:p>
    <w:p w14:paraId="3FD85B68">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3129710C">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4F372DF9">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2.结算时按合同约定结算金额填写，如合同约定按具体计价子目计价时，也可在项目相应计价表内列计。</w:t>
      </w:r>
    </w:p>
    <w:p w14:paraId="122E3802">
      <w:pPr>
        <w:widowControl/>
        <w:autoSpaceDN/>
        <w:rPr>
          <w:rFonts w:ascii="宋体" w:hAnsi="宋体"/>
          <w:color w:val="auto"/>
          <w:highlight w:val="none"/>
        </w:rPr>
      </w:pPr>
    </w:p>
    <w:p w14:paraId="508C05D9">
      <w:pPr>
        <w:pStyle w:val="11"/>
        <w:rPr>
          <w:rFonts w:hint="eastAsia"/>
          <w:color w:val="auto"/>
          <w:highlight w:val="none"/>
        </w:rPr>
      </w:pPr>
    </w:p>
    <w:p w14:paraId="7D168116">
      <w:pPr>
        <w:rPr>
          <w:color w:val="auto"/>
          <w:highlight w:val="none"/>
        </w:rPr>
      </w:pPr>
    </w:p>
    <w:p w14:paraId="21CDF1BB">
      <w:pPr>
        <w:pStyle w:val="11"/>
        <w:rPr>
          <w:rFonts w:hint="eastAsia"/>
          <w:color w:val="auto"/>
          <w:highlight w:val="none"/>
        </w:rPr>
      </w:pPr>
    </w:p>
    <w:p w14:paraId="63CDAA7D">
      <w:pPr>
        <w:jc w:val="center"/>
        <w:rPr>
          <w:rFonts w:ascii="宋体" w:hAnsi="宋体"/>
          <w:b/>
          <w:bCs/>
          <w:color w:val="auto"/>
          <w:highlight w:val="none"/>
        </w:rPr>
      </w:pPr>
      <w:r>
        <w:rPr>
          <w:rFonts w:hint="eastAsia" w:ascii="宋体" w:hAnsi="宋体"/>
          <w:b/>
          <w:bCs/>
          <w:color w:val="auto"/>
          <w:highlight w:val="none"/>
        </w:rPr>
        <w:t>专项技术措施暂估价表</w:t>
      </w:r>
    </w:p>
    <w:p w14:paraId="653F8D16">
      <w:pPr>
        <w:pStyle w:val="11"/>
        <w:rPr>
          <w:rFonts w:hint="eastAsia"/>
          <w:color w:val="auto"/>
          <w:highlight w:val="none"/>
        </w:rPr>
      </w:pPr>
    </w:p>
    <w:p w14:paraId="54E83401">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52BE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7EF6FA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78B8B044">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21DEFB39">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240FD8E0">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6B1CCFCB">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AD8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5E7AD0F">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3A986D4F">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58FE2D20">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3F69B4C5">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6568EAB">
            <w:pPr>
              <w:jc w:val="center"/>
              <w:rPr>
                <w:rFonts w:ascii="宋体" w:hAnsi="宋体"/>
                <w:color w:val="auto"/>
                <w:sz w:val="18"/>
                <w:szCs w:val="18"/>
                <w:highlight w:val="none"/>
              </w:rPr>
            </w:pPr>
          </w:p>
        </w:tc>
      </w:tr>
      <w:tr w14:paraId="006C5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78A9FC8">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04081770">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060A4B01">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105F8B69">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4E037A6">
            <w:pPr>
              <w:jc w:val="center"/>
              <w:rPr>
                <w:rFonts w:ascii="宋体" w:hAnsi="宋体"/>
                <w:color w:val="auto"/>
                <w:sz w:val="18"/>
                <w:szCs w:val="18"/>
                <w:highlight w:val="none"/>
              </w:rPr>
            </w:pPr>
          </w:p>
        </w:tc>
      </w:tr>
      <w:tr w14:paraId="404A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96B2A08">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1159DB90">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0F00BF1C">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E71DA0E">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F07398D">
            <w:pPr>
              <w:jc w:val="center"/>
              <w:rPr>
                <w:rFonts w:ascii="宋体" w:hAnsi="宋体"/>
                <w:color w:val="auto"/>
                <w:sz w:val="18"/>
                <w:szCs w:val="18"/>
                <w:highlight w:val="none"/>
              </w:rPr>
            </w:pPr>
          </w:p>
        </w:tc>
      </w:tr>
      <w:tr w14:paraId="75ED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5194A236">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5F34D4EB">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3D6AD72">
            <w:pPr>
              <w:jc w:val="center"/>
              <w:rPr>
                <w:rFonts w:ascii="宋体" w:hAnsi="宋体"/>
                <w:color w:val="auto"/>
                <w:sz w:val="18"/>
                <w:szCs w:val="18"/>
                <w:highlight w:val="none"/>
              </w:rPr>
            </w:pPr>
          </w:p>
        </w:tc>
      </w:tr>
    </w:tbl>
    <w:p w14:paraId="4872EF9A">
      <w:pPr>
        <w:ind w:firstLine="360" w:firstLineChars="200"/>
        <w:rPr>
          <w:rFonts w:ascii="宋体" w:hAnsi="宋体"/>
          <w:color w:val="auto"/>
          <w:sz w:val="18"/>
          <w:szCs w:val="18"/>
          <w:highlight w:val="none"/>
        </w:rPr>
      </w:pPr>
    </w:p>
    <w:p w14:paraId="4CB737B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501A5F34">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5E5170A4">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2.结算时按合同约定结算金额填写，如合同约定按具体计价子目计价时，也可在项目相应计价表内计列。</w:t>
      </w:r>
    </w:p>
    <w:p w14:paraId="56028D53">
      <w:pPr>
        <w:widowControl/>
        <w:autoSpaceDN/>
        <w:rPr>
          <w:rFonts w:ascii="宋体" w:hAnsi="宋体"/>
          <w:color w:val="auto"/>
          <w:highlight w:val="none"/>
        </w:rPr>
      </w:pPr>
      <w:r>
        <w:rPr>
          <w:rFonts w:hint="eastAsia" w:ascii="宋体" w:hAnsi="宋体"/>
          <w:color w:val="auto"/>
          <w:highlight w:val="none"/>
        </w:rPr>
        <w:br w:type="page"/>
      </w:r>
    </w:p>
    <w:p w14:paraId="1416D63D">
      <w:pPr>
        <w:jc w:val="center"/>
        <w:rPr>
          <w:rFonts w:ascii="宋体" w:hAnsi="宋体"/>
          <w:b/>
          <w:bCs/>
          <w:color w:val="auto"/>
          <w:highlight w:val="none"/>
        </w:rPr>
      </w:pPr>
      <w:r>
        <w:rPr>
          <w:rFonts w:hint="eastAsia" w:ascii="宋体" w:hAnsi="宋体"/>
          <w:b/>
          <w:bCs/>
          <w:color w:val="auto"/>
          <w:highlight w:val="none"/>
        </w:rPr>
        <w:t>计日工表</w:t>
      </w:r>
    </w:p>
    <w:p w14:paraId="4C11D0C4">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49CC8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3B3B19E5">
            <w:pPr>
              <w:jc w:val="center"/>
              <w:rPr>
                <w:rFonts w:ascii="宋体" w:hAnsi="宋体"/>
                <w:color w:val="auto"/>
                <w:sz w:val="18"/>
                <w:szCs w:val="18"/>
                <w:highlight w:val="none"/>
              </w:rPr>
            </w:pPr>
            <w:r>
              <w:rPr>
                <w:rFonts w:hint="eastAsia" w:ascii="宋体" w:hAnsi="宋体"/>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1D5634DE">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725A6114">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03577B25">
            <w:pPr>
              <w:jc w:val="center"/>
              <w:rPr>
                <w:rFonts w:ascii="宋体" w:hAnsi="宋体"/>
                <w:color w:val="auto"/>
                <w:sz w:val="18"/>
                <w:szCs w:val="18"/>
                <w:highlight w:val="none"/>
              </w:rPr>
            </w:pPr>
            <w:r>
              <w:rPr>
                <w:rFonts w:hint="eastAsia" w:ascii="宋体" w:hAnsi="宋体"/>
                <w:color w:val="auto"/>
                <w:sz w:val="18"/>
                <w:szCs w:val="18"/>
                <w:highlight w:val="none"/>
              </w:rPr>
              <w:t>暂定</w:t>
            </w:r>
          </w:p>
          <w:p w14:paraId="14B16609">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27186180">
            <w:pPr>
              <w:jc w:val="center"/>
              <w:rPr>
                <w:rFonts w:ascii="宋体" w:hAnsi="宋体"/>
                <w:color w:val="auto"/>
                <w:sz w:val="18"/>
                <w:szCs w:val="18"/>
                <w:highlight w:val="none"/>
              </w:rPr>
            </w:pPr>
            <w:r>
              <w:rPr>
                <w:rFonts w:hint="eastAsia" w:ascii="宋体" w:hAnsi="宋体"/>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63358859">
            <w:pPr>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2A242AA1">
            <w:pPr>
              <w:jc w:val="center"/>
              <w:rPr>
                <w:rFonts w:ascii="宋体" w:hAnsi="宋体"/>
                <w:color w:val="auto"/>
                <w:sz w:val="18"/>
                <w:szCs w:val="18"/>
                <w:highlight w:val="none"/>
              </w:rPr>
            </w:pPr>
            <w:r>
              <w:rPr>
                <w:rFonts w:hint="eastAsia" w:ascii="宋体" w:hAnsi="宋体"/>
                <w:color w:val="auto"/>
                <w:sz w:val="18"/>
                <w:szCs w:val="18"/>
                <w:highlight w:val="none"/>
              </w:rPr>
              <w:t>合价（元）</w:t>
            </w:r>
          </w:p>
        </w:tc>
      </w:tr>
      <w:tr w14:paraId="4EFA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6B547092">
            <w:pPr>
              <w:widowControl/>
              <w:autoSpaceDE/>
              <w:autoSpaceDN/>
              <w:adjustRightInd/>
              <w:rPr>
                <w:rFonts w:ascii="宋体" w:hAnsi="宋体"/>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5CBB4E3F">
            <w:pPr>
              <w:widowControl/>
              <w:autoSpaceDE/>
              <w:autoSpaceDN/>
              <w:adjustRightInd/>
              <w:rPr>
                <w:rFonts w:ascii="宋体" w:hAnsi="宋体"/>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6C3DAA66">
            <w:pPr>
              <w:widowControl/>
              <w:autoSpaceDE/>
              <w:autoSpaceDN/>
              <w:adjustRightInd/>
              <w:rPr>
                <w:rFonts w:ascii="宋体" w:hAnsi="宋体"/>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36012018">
            <w:pPr>
              <w:widowControl/>
              <w:autoSpaceDE/>
              <w:autoSpaceDN/>
              <w:adjustRightInd/>
              <w:rPr>
                <w:rFonts w:ascii="宋体" w:hAnsi="宋体"/>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10B49D9F">
            <w:pPr>
              <w:widowControl/>
              <w:autoSpaceDE/>
              <w:autoSpaceDN/>
              <w:adjustRightInd/>
              <w:rPr>
                <w:rFonts w:ascii="宋体" w:hAnsi="宋体"/>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60EA815E">
            <w:pPr>
              <w:widowControl/>
              <w:autoSpaceDE/>
              <w:autoSpaceDN/>
              <w:adjustRightInd/>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925F2BD">
            <w:pPr>
              <w:jc w:val="center"/>
              <w:rPr>
                <w:rFonts w:ascii="宋体" w:hAnsi="宋体"/>
                <w:color w:val="auto"/>
                <w:sz w:val="18"/>
                <w:szCs w:val="18"/>
                <w:highlight w:val="none"/>
              </w:rPr>
            </w:pPr>
            <w:r>
              <w:rPr>
                <w:rFonts w:hint="eastAsia" w:ascii="宋体" w:hAnsi="宋体"/>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35F8CFFD">
            <w:pPr>
              <w:jc w:val="center"/>
              <w:rPr>
                <w:rFonts w:ascii="宋体" w:hAnsi="宋体"/>
                <w:color w:val="auto"/>
                <w:sz w:val="18"/>
                <w:szCs w:val="18"/>
                <w:highlight w:val="none"/>
              </w:rPr>
            </w:pPr>
            <w:r>
              <w:rPr>
                <w:rFonts w:hint="eastAsia" w:ascii="宋体" w:hAnsi="宋体"/>
                <w:color w:val="auto"/>
                <w:sz w:val="18"/>
                <w:szCs w:val="18"/>
                <w:highlight w:val="none"/>
              </w:rPr>
              <w:t>实际</w:t>
            </w:r>
          </w:p>
        </w:tc>
      </w:tr>
      <w:tr w14:paraId="1AAC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D497C77">
            <w:pPr>
              <w:jc w:val="center"/>
              <w:rPr>
                <w:rFonts w:ascii="宋体" w:hAnsi="宋体"/>
                <w:color w:val="auto"/>
                <w:sz w:val="18"/>
                <w:szCs w:val="18"/>
                <w:highlight w:val="none"/>
              </w:rPr>
            </w:pPr>
            <w:r>
              <w:rPr>
                <w:rFonts w:hint="eastAsia" w:ascii="宋体" w:hAnsi="宋体"/>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49DC7ACE">
            <w:pPr>
              <w:jc w:val="center"/>
              <w:rPr>
                <w:rFonts w:ascii="宋体" w:hAnsi="宋体"/>
                <w:color w:val="auto"/>
                <w:sz w:val="18"/>
                <w:szCs w:val="18"/>
                <w:highlight w:val="none"/>
              </w:rPr>
            </w:pPr>
            <w:r>
              <w:rPr>
                <w:rFonts w:hint="eastAsia" w:ascii="宋体" w:hAnsi="宋体"/>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2171D8A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7B50A426">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7C4B2F2">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D642577">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35563B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1581E9F">
            <w:pPr>
              <w:jc w:val="center"/>
              <w:rPr>
                <w:rFonts w:ascii="宋体" w:hAnsi="宋体"/>
                <w:color w:val="auto"/>
                <w:sz w:val="18"/>
                <w:szCs w:val="18"/>
                <w:highlight w:val="none"/>
              </w:rPr>
            </w:pPr>
          </w:p>
        </w:tc>
      </w:tr>
      <w:tr w14:paraId="5439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B805AFA">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7AD5DDD6">
            <w:pPr>
              <w:jc w:val="center"/>
              <w:rPr>
                <w:rFonts w:ascii="宋体" w:hAnsi="宋体"/>
                <w:color w:val="auto"/>
                <w:sz w:val="18"/>
                <w:szCs w:val="18"/>
                <w:highlight w:val="none"/>
              </w:rPr>
            </w:pPr>
            <w:r>
              <w:rPr>
                <w:rFonts w:hint="eastAsia" w:ascii="宋体" w:hAnsi="宋体"/>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7778EE1C">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BC32E40">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AF019A2">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298749C">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A0E5D7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CBEBC3A">
            <w:pPr>
              <w:jc w:val="center"/>
              <w:rPr>
                <w:rFonts w:ascii="宋体" w:hAnsi="宋体"/>
                <w:color w:val="auto"/>
                <w:sz w:val="18"/>
                <w:szCs w:val="18"/>
                <w:highlight w:val="none"/>
              </w:rPr>
            </w:pPr>
          </w:p>
        </w:tc>
      </w:tr>
      <w:tr w14:paraId="00F9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A9BDCA8">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957F509">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64019DE">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3377EA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EA6847B">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5DB81AD">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789F545">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C169F32">
            <w:pPr>
              <w:jc w:val="center"/>
              <w:rPr>
                <w:rFonts w:ascii="宋体" w:hAnsi="宋体"/>
                <w:color w:val="auto"/>
                <w:sz w:val="18"/>
                <w:szCs w:val="18"/>
                <w:highlight w:val="none"/>
              </w:rPr>
            </w:pPr>
          </w:p>
        </w:tc>
      </w:tr>
      <w:tr w14:paraId="5EA9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9516C3D">
            <w:pPr>
              <w:jc w:val="center"/>
              <w:rPr>
                <w:rFonts w:ascii="宋体" w:hAnsi="宋体"/>
                <w:color w:val="auto"/>
                <w:sz w:val="18"/>
                <w:szCs w:val="18"/>
                <w:highlight w:val="none"/>
              </w:rPr>
            </w:pPr>
            <w:r>
              <w:rPr>
                <w:rFonts w:hint="eastAsia" w:ascii="宋体" w:hAnsi="宋体"/>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3D70AF43">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85F98A3">
            <w:pPr>
              <w:jc w:val="center"/>
              <w:rPr>
                <w:rFonts w:ascii="宋体" w:hAnsi="宋体"/>
                <w:color w:val="auto"/>
                <w:sz w:val="18"/>
                <w:szCs w:val="18"/>
                <w:highlight w:val="none"/>
              </w:rPr>
            </w:pPr>
          </w:p>
        </w:tc>
      </w:tr>
      <w:tr w14:paraId="68B7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F76821F">
            <w:pPr>
              <w:jc w:val="center"/>
              <w:rPr>
                <w:rFonts w:ascii="宋体" w:hAnsi="宋体"/>
                <w:color w:val="auto"/>
                <w:sz w:val="18"/>
                <w:szCs w:val="18"/>
                <w:highlight w:val="none"/>
              </w:rPr>
            </w:pPr>
            <w:r>
              <w:rPr>
                <w:rFonts w:hint="eastAsia" w:ascii="宋体" w:hAnsi="宋体"/>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36513051">
            <w:pPr>
              <w:jc w:val="center"/>
              <w:rPr>
                <w:rFonts w:ascii="宋体" w:hAnsi="宋体"/>
                <w:color w:val="auto"/>
                <w:sz w:val="18"/>
                <w:szCs w:val="18"/>
                <w:highlight w:val="none"/>
              </w:rPr>
            </w:pPr>
            <w:r>
              <w:rPr>
                <w:rFonts w:hint="eastAsia" w:ascii="宋体" w:hAnsi="宋体"/>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130396FD">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25ED8AC">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3A32A643">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D004F6A">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4E2069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D40255D">
            <w:pPr>
              <w:jc w:val="center"/>
              <w:rPr>
                <w:rFonts w:ascii="宋体" w:hAnsi="宋体"/>
                <w:color w:val="auto"/>
                <w:sz w:val="18"/>
                <w:szCs w:val="18"/>
                <w:highlight w:val="none"/>
              </w:rPr>
            </w:pPr>
          </w:p>
        </w:tc>
      </w:tr>
      <w:tr w14:paraId="1D7B3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A925035">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6236B906">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70F66CC9">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E8065C6">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B587823">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5F566BC">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EEBAAD2">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88E0107">
            <w:pPr>
              <w:jc w:val="center"/>
              <w:rPr>
                <w:rFonts w:ascii="宋体" w:hAnsi="宋体"/>
                <w:color w:val="auto"/>
                <w:sz w:val="18"/>
                <w:szCs w:val="18"/>
                <w:highlight w:val="none"/>
              </w:rPr>
            </w:pPr>
          </w:p>
        </w:tc>
      </w:tr>
      <w:tr w14:paraId="7AF6E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2C5F297">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6F7CB536">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1210222C">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7A899E19">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7495C2D">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4EC22A0">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E31A4A4">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14382C9">
            <w:pPr>
              <w:jc w:val="center"/>
              <w:rPr>
                <w:rFonts w:ascii="宋体" w:hAnsi="宋体"/>
                <w:color w:val="auto"/>
                <w:sz w:val="18"/>
                <w:szCs w:val="18"/>
                <w:highlight w:val="none"/>
              </w:rPr>
            </w:pPr>
          </w:p>
        </w:tc>
      </w:tr>
      <w:tr w14:paraId="45210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3610166E">
            <w:pPr>
              <w:jc w:val="center"/>
              <w:rPr>
                <w:rFonts w:ascii="宋体" w:hAnsi="宋体"/>
                <w:color w:val="auto"/>
                <w:sz w:val="18"/>
                <w:szCs w:val="18"/>
                <w:highlight w:val="none"/>
              </w:rPr>
            </w:pPr>
            <w:r>
              <w:rPr>
                <w:rFonts w:hint="eastAsia" w:ascii="宋体" w:hAnsi="宋体"/>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1DB44C18">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1704965">
            <w:pPr>
              <w:jc w:val="center"/>
              <w:rPr>
                <w:rFonts w:ascii="宋体" w:hAnsi="宋体"/>
                <w:color w:val="auto"/>
                <w:sz w:val="18"/>
                <w:szCs w:val="18"/>
                <w:highlight w:val="none"/>
              </w:rPr>
            </w:pPr>
          </w:p>
        </w:tc>
      </w:tr>
      <w:tr w14:paraId="4BCE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DA4CD29">
            <w:pPr>
              <w:jc w:val="center"/>
              <w:rPr>
                <w:rFonts w:ascii="宋体" w:hAnsi="宋体"/>
                <w:color w:val="auto"/>
                <w:sz w:val="18"/>
                <w:szCs w:val="18"/>
                <w:highlight w:val="none"/>
              </w:rPr>
            </w:pPr>
            <w:r>
              <w:rPr>
                <w:rFonts w:hint="eastAsia" w:ascii="宋体" w:hAnsi="宋体"/>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76B6FCF5">
            <w:pPr>
              <w:jc w:val="center"/>
              <w:rPr>
                <w:rFonts w:ascii="宋体" w:hAnsi="宋体"/>
                <w:color w:val="auto"/>
                <w:sz w:val="18"/>
                <w:szCs w:val="18"/>
                <w:highlight w:val="none"/>
              </w:rPr>
            </w:pPr>
            <w:r>
              <w:rPr>
                <w:rFonts w:hint="eastAsia" w:ascii="宋体" w:hAnsi="宋体"/>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0AE493D3">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A483FCB">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35FA4A4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9BD6EB6">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4C0524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8B73FD5">
            <w:pPr>
              <w:jc w:val="center"/>
              <w:rPr>
                <w:rFonts w:ascii="宋体" w:hAnsi="宋体"/>
                <w:color w:val="auto"/>
                <w:sz w:val="18"/>
                <w:szCs w:val="18"/>
                <w:highlight w:val="none"/>
              </w:rPr>
            </w:pPr>
          </w:p>
        </w:tc>
      </w:tr>
      <w:tr w14:paraId="737E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E5BB25C">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375DEE14">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1F4442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5B55764">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64D2287">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9755967">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25C9DD4">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A0C8137">
            <w:pPr>
              <w:jc w:val="center"/>
              <w:rPr>
                <w:rFonts w:ascii="宋体" w:hAnsi="宋体"/>
                <w:color w:val="auto"/>
                <w:sz w:val="18"/>
                <w:szCs w:val="18"/>
                <w:highlight w:val="none"/>
              </w:rPr>
            </w:pPr>
          </w:p>
        </w:tc>
      </w:tr>
      <w:tr w14:paraId="42C5B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CDBE4E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07AA3808">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5AE94F01">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71D46805">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5AE91582">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FDC050A">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389E650">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827BBC8">
            <w:pPr>
              <w:jc w:val="center"/>
              <w:rPr>
                <w:rFonts w:ascii="宋体" w:hAnsi="宋体"/>
                <w:color w:val="auto"/>
                <w:sz w:val="18"/>
                <w:szCs w:val="18"/>
                <w:highlight w:val="none"/>
              </w:rPr>
            </w:pPr>
          </w:p>
        </w:tc>
      </w:tr>
      <w:tr w14:paraId="3193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5307DE52">
            <w:pPr>
              <w:jc w:val="center"/>
              <w:rPr>
                <w:rFonts w:ascii="宋体" w:hAnsi="宋体"/>
                <w:color w:val="auto"/>
                <w:sz w:val="18"/>
                <w:szCs w:val="18"/>
                <w:highlight w:val="none"/>
              </w:rPr>
            </w:pPr>
            <w:r>
              <w:rPr>
                <w:rFonts w:hint="eastAsia" w:ascii="宋体" w:hAnsi="宋体"/>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3EFE97D3">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3E083A8">
            <w:pPr>
              <w:jc w:val="center"/>
              <w:rPr>
                <w:rFonts w:ascii="宋体" w:hAnsi="宋体"/>
                <w:color w:val="auto"/>
                <w:sz w:val="18"/>
                <w:szCs w:val="18"/>
                <w:highlight w:val="none"/>
              </w:rPr>
            </w:pPr>
          </w:p>
        </w:tc>
      </w:tr>
      <w:tr w14:paraId="1FD1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2CF97F7">
            <w:pPr>
              <w:jc w:val="center"/>
              <w:rPr>
                <w:rFonts w:ascii="宋体" w:hAnsi="宋体"/>
                <w:color w:val="auto"/>
                <w:sz w:val="18"/>
                <w:szCs w:val="18"/>
                <w:highlight w:val="none"/>
              </w:rPr>
            </w:pPr>
            <w:r>
              <w:rPr>
                <w:rFonts w:hint="eastAsia" w:ascii="宋体" w:hAnsi="宋体"/>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48CBCC8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CFB28BA">
            <w:pPr>
              <w:jc w:val="center"/>
              <w:rPr>
                <w:rFonts w:ascii="宋体" w:hAnsi="宋体"/>
                <w:color w:val="auto"/>
                <w:sz w:val="18"/>
                <w:szCs w:val="18"/>
                <w:highlight w:val="none"/>
              </w:rPr>
            </w:pPr>
          </w:p>
        </w:tc>
      </w:tr>
    </w:tbl>
    <w:p w14:paraId="30B025C0">
      <w:pPr>
        <w:ind w:left="1" w:firstLine="206" w:firstLineChars="115"/>
        <w:rPr>
          <w:rFonts w:ascii="宋体" w:hAnsi="宋体"/>
          <w:color w:val="auto"/>
          <w:sz w:val="18"/>
          <w:szCs w:val="18"/>
          <w:highlight w:val="none"/>
        </w:rPr>
      </w:pPr>
    </w:p>
    <w:p w14:paraId="3DBC2DD0">
      <w:pPr>
        <w:ind w:left="1" w:firstLine="206" w:firstLineChars="115"/>
        <w:rPr>
          <w:rFonts w:ascii="宋体" w:hAnsi="宋体"/>
          <w:color w:val="auto"/>
          <w:sz w:val="18"/>
          <w:szCs w:val="18"/>
          <w:highlight w:val="none"/>
        </w:rPr>
      </w:pPr>
      <w:r>
        <w:rPr>
          <w:rFonts w:hint="eastAsia" w:ascii="宋体" w:hAnsi="宋体"/>
          <w:color w:val="auto"/>
          <w:sz w:val="18"/>
          <w:szCs w:val="18"/>
          <w:highlight w:val="none"/>
        </w:rPr>
        <w:t>注：</w:t>
      </w:r>
    </w:p>
    <w:p w14:paraId="434F80CB">
      <w:pPr>
        <w:ind w:left="1" w:firstLine="567" w:firstLineChars="315"/>
        <w:rPr>
          <w:rFonts w:ascii="宋体" w:hAnsi="宋体"/>
          <w:color w:val="auto"/>
          <w:sz w:val="18"/>
          <w:szCs w:val="18"/>
          <w:highlight w:val="none"/>
        </w:rPr>
      </w:pPr>
      <w:r>
        <w:rPr>
          <w:rFonts w:hint="eastAsia" w:ascii="宋体" w:hAnsi="宋体"/>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64E569FF">
      <w:pPr>
        <w:ind w:left="619" w:leftChars="258"/>
        <w:rPr>
          <w:rFonts w:ascii="宋体" w:hAnsi="宋体"/>
          <w:color w:val="auto"/>
          <w:sz w:val="18"/>
          <w:szCs w:val="18"/>
          <w:highlight w:val="none"/>
        </w:rPr>
      </w:pPr>
      <w:r>
        <w:rPr>
          <w:rFonts w:hint="eastAsia" w:ascii="宋体" w:hAnsi="宋体"/>
          <w:color w:val="auto"/>
          <w:sz w:val="18"/>
          <w:szCs w:val="18"/>
          <w:highlight w:val="none"/>
        </w:rPr>
        <w:t>2.工程结算时，按发承包双方确认的实际数量计算合价，计列内容不得重复计价。</w:t>
      </w:r>
    </w:p>
    <w:p w14:paraId="50AFF89D">
      <w:pPr>
        <w:widowControl/>
        <w:autoSpaceDN/>
        <w:jc w:val="center"/>
        <w:rPr>
          <w:rFonts w:ascii="宋体" w:hAnsi="宋体"/>
          <w:b/>
          <w:bCs/>
          <w:color w:val="auto"/>
          <w:highlight w:val="none"/>
        </w:rPr>
      </w:pPr>
    </w:p>
    <w:p w14:paraId="2132B3DF">
      <w:pPr>
        <w:widowControl/>
        <w:autoSpaceDN/>
        <w:jc w:val="center"/>
        <w:rPr>
          <w:rFonts w:ascii="宋体" w:hAnsi="宋体"/>
          <w:b/>
          <w:bCs/>
          <w:color w:val="auto"/>
          <w:highlight w:val="none"/>
        </w:rPr>
      </w:pPr>
      <w:r>
        <w:rPr>
          <w:rFonts w:hint="eastAsia" w:ascii="宋体" w:hAnsi="宋体"/>
          <w:b/>
          <w:bCs/>
          <w:color w:val="auto"/>
          <w:highlight w:val="none"/>
        </w:rPr>
        <w:t>总承包服务费计价表</w:t>
      </w:r>
    </w:p>
    <w:p w14:paraId="0EB2C21D">
      <w:pPr>
        <w:pStyle w:val="11"/>
        <w:rPr>
          <w:rFonts w:hint="eastAsia"/>
          <w:color w:val="auto"/>
          <w:sz w:val="21"/>
          <w:szCs w:val="21"/>
          <w:highlight w:val="none"/>
        </w:rPr>
      </w:pPr>
      <w:r>
        <w:rPr>
          <w:rFonts w:hint="eastAsia"/>
          <w:color w:val="auto"/>
          <w:highlight w:val="none"/>
        </w:rPr>
        <w:t>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6574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F55678F">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68A12BCB">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60F11ED1">
            <w:pPr>
              <w:jc w:val="center"/>
              <w:rPr>
                <w:rFonts w:ascii="宋体" w:hAnsi="宋体"/>
                <w:color w:val="auto"/>
                <w:sz w:val="18"/>
                <w:szCs w:val="18"/>
                <w:highlight w:val="none"/>
              </w:rPr>
            </w:pPr>
            <w:r>
              <w:rPr>
                <w:rFonts w:hint="eastAsia" w:ascii="宋体" w:hAnsi="宋体"/>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2FA32A30">
            <w:pPr>
              <w:jc w:val="center"/>
              <w:rPr>
                <w:rFonts w:ascii="宋体" w:hAnsi="宋体"/>
                <w:color w:val="auto"/>
                <w:sz w:val="18"/>
                <w:szCs w:val="18"/>
                <w:highlight w:val="none"/>
              </w:rPr>
            </w:pPr>
            <w:r>
              <w:rPr>
                <w:rFonts w:hint="eastAsia" w:ascii="宋体" w:hAnsi="宋体"/>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316C71D3">
            <w:pPr>
              <w:jc w:val="center"/>
              <w:rPr>
                <w:rFonts w:ascii="宋体" w:hAnsi="宋体"/>
                <w:color w:val="auto"/>
                <w:sz w:val="18"/>
                <w:szCs w:val="18"/>
                <w:highlight w:val="none"/>
              </w:rPr>
            </w:pPr>
            <w:r>
              <w:rPr>
                <w:rFonts w:hint="eastAsia" w:ascii="宋体" w:hAnsi="宋体"/>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655505C2">
            <w:pPr>
              <w:jc w:val="center"/>
              <w:rPr>
                <w:rFonts w:ascii="宋体" w:hAnsi="宋体"/>
                <w:color w:val="auto"/>
                <w:sz w:val="18"/>
                <w:szCs w:val="18"/>
                <w:highlight w:val="none"/>
              </w:rPr>
            </w:pPr>
            <w:r>
              <w:rPr>
                <w:rFonts w:hint="eastAsia" w:ascii="宋体" w:hAnsi="宋体"/>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75EF426C">
            <w:pPr>
              <w:jc w:val="center"/>
              <w:rPr>
                <w:rFonts w:ascii="宋体" w:hAnsi="宋体"/>
                <w:color w:val="auto"/>
                <w:sz w:val="18"/>
                <w:szCs w:val="18"/>
                <w:highlight w:val="none"/>
              </w:rPr>
            </w:pPr>
            <w:r>
              <w:rPr>
                <w:rFonts w:hint="eastAsia" w:ascii="宋体" w:hAnsi="宋体"/>
                <w:color w:val="auto"/>
                <w:sz w:val="18"/>
                <w:szCs w:val="18"/>
                <w:highlight w:val="none"/>
              </w:rPr>
              <w:t>金额（元）</w:t>
            </w:r>
          </w:p>
        </w:tc>
      </w:tr>
      <w:tr w14:paraId="04B6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A469F11">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561F0094">
            <w:pPr>
              <w:rPr>
                <w:rFonts w:ascii="宋体" w:hAnsi="宋体"/>
                <w:color w:val="auto"/>
                <w:sz w:val="18"/>
                <w:szCs w:val="18"/>
                <w:highlight w:val="none"/>
              </w:rPr>
            </w:pPr>
            <w:r>
              <w:rPr>
                <w:rFonts w:hint="eastAsia" w:ascii="宋体" w:hAnsi="宋体"/>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15A67B6E">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E10FA0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F2CFB77">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0A1780A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1FF107F">
            <w:pPr>
              <w:jc w:val="center"/>
              <w:rPr>
                <w:rFonts w:ascii="宋体" w:hAnsi="宋体"/>
                <w:color w:val="auto"/>
                <w:sz w:val="18"/>
                <w:szCs w:val="18"/>
                <w:highlight w:val="none"/>
              </w:rPr>
            </w:pPr>
          </w:p>
        </w:tc>
      </w:tr>
      <w:tr w14:paraId="3254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ACE30B8">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374C7B02">
            <w:pP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1EE09E69">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B205EEC">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8605E1F">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1E5AA55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74C4F1C">
            <w:pPr>
              <w:jc w:val="center"/>
              <w:rPr>
                <w:rFonts w:ascii="宋体" w:hAnsi="宋体"/>
                <w:color w:val="auto"/>
                <w:sz w:val="18"/>
                <w:szCs w:val="18"/>
                <w:highlight w:val="none"/>
              </w:rPr>
            </w:pPr>
          </w:p>
        </w:tc>
      </w:tr>
      <w:tr w14:paraId="1F07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86110E9">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7ACDD7C5">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C0D737D">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24ACF4D4">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DB28908">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3BD906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C5CC964">
            <w:pPr>
              <w:jc w:val="center"/>
              <w:rPr>
                <w:rFonts w:ascii="宋体" w:hAnsi="宋体"/>
                <w:color w:val="auto"/>
                <w:sz w:val="18"/>
                <w:szCs w:val="18"/>
                <w:highlight w:val="none"/>
              </w:rPr>
            </w:pPr>
          </w:p>
        </w:tc>
      </w:tr>
      <w:tr w14:paraId="3503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8D855D8">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77622C80">
            <w:pPr>
              <w:rPr>
                <w:rFonts w:ascii="宋体" w:hAnsi="宋体"/>
                <w:color w:val="auto"/>
                <w:sz w:val="18"/>
                <w:szCs w:val="18"/>
                <w:highlight w:val="none"/>
              </w:rPr>
            </w:pPr>
            <w:r>
              <w:rPr>
                <w:rFonts w:hint="eastAsia" w:ascii="宋体" w:hAnsi="宋体"/>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52729060">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27AB5A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0492687">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0466F84B">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DD241FB">
            <w:pPr>
              <w:jc w:val="center"/>
              <w:rPr>
                <w:rFonts w:ascii="宋体" w:hAnsi="宋体"/>
                <w:color w:val="auto"/>
                <w:sz w:val="18"/>
                <w:szCs w:val="18"/>
                <w:highlight w:val="none"/>
              </w:rPr>
            </w:pPr>
          </w:p>
        </w:tc>
      </w:tr>
      <w:tr w14:paraId="26E3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0A3F52D">
            <w:pPr>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449CC30A">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399227B">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65997E0">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D1CF786">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060BBAB0">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B2D3ED8">
            <w:pPr>
              <w:jc w:val="center"/>
              <w:rPr>
                <w:rFonts w:ascii="宋体" w:hAnsi="宋体"/>
                <w:color w:val="auto"/>
                <w:sz w:val="18"/>
                <w:szCs w:val="18"/>
                <w:highlight w:val="none"/>
              </w:rPr>
            </w:pPr>
          </w:p>
        </w:tc>
      </w:tr>
      <w:tr w14:paraId="153A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653565F">
            <w:pPr>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6254D0E2">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340DCC34">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7B6651A">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4D81390">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3DEF1B4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7C7722D">
            <w:pPr>
              <w:jc w:val="center"/>
              <w:rPr>
                <w:rFonts w:ascii="宋体" w:hAnsi="宋体"/>
                <w:color w:val="auto"/>
                <w:sz w:val="18"/>
                <w:szCs w:val="18"/>
                <w:highlight w:val="none"/>
              </w:rPr>
            </w:pPr>
          </w:p>
        </w:tc>
      </w:tr>
      <w:tr w14:paraId="13DB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901CCEF">
            <w:pPr>
              <w:jc w:val="center"/>
              <w:rPr>
                <w:rFonts w:ascii="宋体" w:hAnsi="宋体"/>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67D3DEE2">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5CF4272C">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040234B4">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30F641F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11558A06">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1E6C652A">
            <w:pPr>
              <w:jc w:val="center"/>
              <w:rPr>
                <w:rFonts w:ascii="宋体" w:hAnsi="宋体"/>
                <w:color w:val="auto"/>
                <w:sz w:val="18"/>
                <w:szCs w:val="18"/>
                <w:highlight w:val="none"/>
              </w:rPr>
            </w:pPr>
          </w:p>
        </w:tc>
      </w:tr>
    </w:tbl>
    <w:p w14:paraId="631B54FE">
      <w:pPr>
        <w:ind w:firstLine="270" w:firstLineChars="150"/>
        <w:rPr>
          <w:rFonts w:ascii="宋体" w:hAnsi="宋体" w:cs="ËÎÌå"/>
          <w:color w:val="auto"/>
          <w:sz w:val="18"/>
          <w:szCs w:val="18"/>
          <w:highlight w:val="none"/>
        </w:rPr>
      </w:pPr>
    </w:p>
    <w:p w14:paraId="654A12E7">
      <w:pPr>
        <w:ind w:firstLine="270" w:firstLineChars="150"/>
        <w:rPr>
          <w:rFonts w:ascii="宋体" w:hAnsi="宋体"/>
          <w:color w:val="auto"/>
          <w:sz w:val="18"/>
          <w:szCs w:val="18"/>
          <w:highlight w:val="none"/>
        </w:rPr>
      </w:pPr>
      <w:r>
        <w:rPr>
          <w:rFonts w:hint="eastAsia" w:ascii="宋体" w:hAnsi="宋体" w:cs="ËÎÌå"/>
          <w:color w:val="auto"/>
          <w:sz w:val="18"/>
          <w:szCs w:val="18"/>
          <w:highlight w:val="none"/>
        </w:rPr>
        <w:t>注：1.</w:t>
      </w:r>
      <w:r>
        <w:rPr>
          <w:rFonts w:hint="eastAsia" w:ascii="宋体" w:hAnsi="宋体"/>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1F85D063">
      <w:pPr>
        <w:pStyle w:val="11"/>
        <w:spacing w:before="0" w:beforeAutospacing="0" w:after="0"/>
        <w:ind w:firstLine="540" w:firstLineChars="300"/>
        <w:jc w:val="both"/>
        <w:rPr>
          <w:rFonts w:hint="eastAsia" w:ascii="宋体" w:hAnsi="宋体"/>
          <w:b w:val="0"/>
          <w:color w:val="auto"/>
          <w:sz w:val="18"/>
          <w:szCs w:val="18"/>
          <w:highlight w:val="none"/>
        </w:rPr>
      </w:pPr>
      <w:r>
        <w:rPr>
          <w:rFonts w:hint="eastAsia" w:ascii="宋体" w:hAnsi="宋体"/>
          <w:b w:val="0"/>
          <w:color w:val="auto"/>
          <w:sz w:val="18"/>
          <w:szCs w:val="18"/>
          <w:highlight w:val="none"/>
        </w:rPr>
        <w:t>2.工程结算时本表各项目价值（或计费基础）是否调整由合同双方商定。</w:t>
      </w:r>
    </w:p>
    <w:p w14:paraId="328E2243">
      <w:pPr>
        <w:widowControl/>
        <w:autoSpaceDN/>
        <w:jc w:val="center"/>
        <w:rPr>
          <w:color w:val="auto"/>
          <w:highlight w:val="none"/>
        </w:rPr>
      </w:pPr>
      <w:r>
        <w:rPr>
          <w:rFonts w:hint="eastAsia" w:ascii="宋体" w:hAnsi="宋体"/>
          <w:color w:val="auto"/>
          <w:sz w:val="30"/>
          <w:szCs w:val="30"/>
          <w:highlight w:val="none"/>
        </w:rPr>
        <w:br w:type="page"/>
      </w:r>
    </w:p>
    <w:p w14:paraId="0BC8DCDE">
      <w:pPr>
        <w:jc w:val="center"/>
        <w:rPr>
          <w:rFonts w:ascii="宋体" w:hAnsi="宋体" w:cs="ËÎÌå"/>
          <w:b/>
          <w:bCs/>
          <w:color w:val="auto"/>
          <w:highlight w:val="none"/>
        </w:rPr>
      </w:pPr>
      <w:bookmarkStart w:id="178" w:name="_Toc45696680"/>
      <w:bookmarkEnd w:id="178"/>
      <w:bookmarkStart w:id="179" w:name="_Toc45697248"/>
      <w:r>
        <w:rPr>
          <w:rFonts w:hint="eastAsia" w:ascii="宋体" w:hAnsi="宋体" w:cs="ËÎÌå"/>
          <w:b/>
          <w:bCs/>
          <w:color w:val="auto"/>
          <w:highlight w:val="none"/>
        </w:rPr>
        <w:t>主要工日一览表</w:t>
      </w:r>
      <w:bookmarkEnd w:id="179"/>
    </w:p>
    <w:p w14:paraId="08269157">
      <w:pPr>
        <w:pStyle w:val="11"/>
        <w:rPr>
          <w:rFonts w:hint="eastAsia"/>
          <w:color w:val="auto"/>
          <w:highlight w:val="none"/>
        </w:rPr>
      </w:pPr>
    </w:p>
    <w:p w14:paraId="298542D6">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3D24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5F96561">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523D43A3">
            <w:pPr>
              <w:jc w:val="center"/>
              <w:rPr>
                <w:rFonts w:ascii="宋体" w:hAnsi="宋体"/>
                <w:color w:val="auto"/>
                <w:sz w:val="18"/>
                <w:szCs w:val="18"/>
                <w:highlight w:val="none"/>
              </w:rPr>
            </w:pPr>
            <w:r>
              <w:rPr>
                <w:rFonts w:hint="eastAsia" w:ascii="宋体" w:hAnsi="宋体"/>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6BCCE874">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0451C26B">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5E55DCC1">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202B090A">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FE9FD4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DFAB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A207056">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3C5FB3F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00218B5">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B2FA2AC">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F8B482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77FD5B6">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4315992">
            <w:pPr>
              <w:jc w:val="center"/>
              <w:rPr>
                <w:rFonts w:ascii="宋体" w:hAnsi="宋体"/>
                <w:color w:val="auto"/>
                <w:sz w:val="18"/>
                <w:szCs w:val="18"/>
                <w:highlight w:val="none"/>
              </w:rPr>
            </w:pPr>
          </w:p>
        </w:tc>
      </w:tr>
      <w:tr w14:paraId="6C24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53E645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3734ECE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F6A21B3">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42ED57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C7A34F2">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A8E7FA7">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900B837">
            <w:pPr>
              <w:jc w:val="center"/>
              <w:rPr>
                <w:rFonts w:ascii="宋体" w:hAnsi="宋体"/>
                <w:color w:val="auto"/>
                <w:sz w:val="18"/>
                <w:szCs w:val="18"/>
                <w:highlight w:val="none"/>
              </w:rPr>
            </w:pPr>
          </w:p>
        </w:tc>
      </w:tr>
      <w:tr w14:paraId="7620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54243C2">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117BBF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D719B3E">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F92DA00">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1A50B1">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E94845C">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2D7AE6ED">
            <w:pPr>
              <w:jc w:val="center"/>
              <w:rPr>
                <w:rFonts w:ascii="宋体" w:hAnsi="宋体"/>
                <w:color w:val="auto"/>
                <w:sz w:val="18"/>
                <w:szCs w:val="18"/>
                <w:highlight w:val="none"/>
              </w:rPr>
            </w:pPr>
          </w:p>
        </w:tc>
      </w:tr>
      <w:tr w14:paraId="22093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AE0C364">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5BF040D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8DD8626">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440F0F">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EFF3CE7">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6E60C46">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7FD942C">
            <w:pPr>
              <w:jc w:val="center"/>
              <w:rPr>
                <w:rFonts w:ascii="宋体" w:hAnsi="宋体"/>
                <w:color w:val="auto"/>
                <w:sz w:val="18"/>
                <w:szCs w:val="18"/>
                <w:highlight w:val="none"/>
              </w:rPr>
            </w:pPr>
          </w:p>
        </w:tc>
      </w:tr>
      <w:tr w14:paraId="7C4F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3C809D3">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2259D7F1">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86250D7">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5AF1704">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FB1C04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785927B">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7BD856F">
            <w:pPr>
              <w:jc w:val="center"/>
              <w:rPr>
                <w:rFonts w:ascii="宋体" w:hAnsi="宋体"/>
                <w:color w:val="auto"/>
                <w:sz w:val="18"/>
                <w:szCs w:val="18"/>
                <w:highlight w:val="none"/>
              </w:rPr>
            </w:pPr>
          </w:p>
        </w:tc>
      </w:tr>
    </w:tbl>
    <w:p w14:paraId="05F01FEC">
      <w:pPr>
        <w:ind w:firstLine="360" w:firstLineChars="200"/>
        <w:rPr>
          <w:rFonts w:ascii="宋体" w:hAnsi="宋体"/>
          <w:color w:val="auto"/>
          <w:sz w:val="18"/>
          <w:szCs w:val="18"/>
          <w:highlight w:val="none"/>
        </w:rPr>
      </w:pPr>
    </w:p>
    <w:p w14:paraId="09044CFD">
      <w:pPr>
        <w:ind w:firstLine="360" w:firstLineChars="200"/>
        <w:rPr>
          <w:rFonts w:ascii="宋体" w:hAnsi="宋体"/>
          <w:color w:val="auto"/>
          <w:sz w:val="18"/>
          <w:szCs w:val="18"/>
          <w:highlight w:val="none"/>
        </w:rPr>
      </w:pPr>
      <w:r>
        <w:rPr>
          <w:rFonts w:hint="eastAsia" w:ascii="宋体" w:hAnsi="宋体"/>
          <w:color w:val="auto"/>
          <w:sz w:val="18"/>
          <w:szCs w:val="18"/>
          <w:highlight w:val="none"/>
        </w:rPr>
        <w:t>注：此表按不同计价文件编制阶段要求填写，其中：</w:t>
      </w:r>
    </w:p>
    <w:p w14:paraId="22FF6E6E">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“工日名称（类别）”、“单位”栏内容由招标人在招标工程量清单内填写,各计价阶段可按需要补充或减少内容；</w:t>
      </w:r>
    </w:p>
    <w:p w14:paraId="39C55CF5">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“数量”栏由不同阶段计价人按工程计量分析数量填写；</w:t>
      </w:r>
    </w:p>
    <w:p w14:paraId="6AEE4D6C">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407AB4A0">
      <w:pPr>
        <w:rPr>
          <w:rFonts w:ascii="宋体" w:hAnsi="宋体" w:cs="ËÎÌå"/>
          <w:color w:val="auto"/>
          <w:sz w:val="21"/>
          <w:szCs w:val="21"/>
          <w:highlight w:val="none"/>
        </w:rPr>
      </w:pPr>
    </w:p>
    <w:p w14:paraId="5AE5CECE">
      <w:pPr>
        <w:pStyle w:val="11"/>
        <w:rPr>
          <w:rFonts w:hint="eastAsia"/>
          <w:color w:val="auto"/>
          <w:highlight w:val="none"/>
        </w:rPr>
      </w:pPr>
    </w:p>
    <w:p w14:paraId="5E90BF00">
      <w:pPr>
        <w:rPr>
          <w:color w:val="auto"/>
          <w:highlight w:val="none"/>
        </w:rPr>
      </w:pPr>
    </w:p>
    <w:p w14:paraId="38838023">
      <w:pPr>
        <w:pStyle w:val="11"/>
        <w:rPr>
          <w:rFonts w:hint="eastAsia"/>
          <w:color w:val="auto"/>
          <w:highlight w:val="none"/>
        </w:rPr>
      </w:pPr>
    </w:p>
    <w:p w14:paraId="4E63B593">
      <w:pPr>
        <w:jc w:val="center"/>
        <w:rPr>
          <w:rFonts w:ascii="宋体" w:hAnsi="宋体" w:cs="ËÎÌå"/>
          <w:b/>
          <w:bCs/>
          <w:color w:val="auto"/>
          <w:highlight w:val="none"/>
        </w:rPr>
      </w:pPr>
      <w:bookmarkStart w:id="180" w:name="_Toc45696681"/>
      <w:r>
        <w:rPr>
          <w:rFonts w:hint="eastAsia" w:ascii="宋体" w:hAnsi="宋体" w:cs="ËÎÌå"/>
          <w:b/>
          <w:bCs/>
          <w:color w:val="auto"/>
          <w:highlight w:val="none"/>
        </w:rPr>
        <w:t>发包人提供材料和设备一览表</w:t>
      </w:r>
      <w:bookmarkEnd w:id="180"/>
    </w:p>
    <w:p w14:paraId="069AFF43">
      <w:pPr>
        <w:pStyle w:val="11"/>
        <w:rPr>
          <w:rFonts w:hint="eastAsia"/>
          <w:color w:val="auto"/>
          <w:highlight w:val="none"/>
        </w:rPr>
      </w:pPr>
    </w:p>
    <w:p w14:paraId="01E5963E">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02B1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04F49D33">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2FDD5F0B">
            <w:pPr>
              <w:jc w:val="center"/>
              <w:rPr>
                <w:rFonts w:ascii="宋体" w:hAnsi="宋体"/>
                <w:color w:val="auto"/>
                <w:sz w:val="18"/>
                <w:szCs w:val="18"/>
                <w:highlight w:val="none"/>
              </w:rPr>
            </w:pPr>
            <w:r>
              <w:rPr>
                <w:rFonts w:hint="eastAsia" w:ascii="宋体" w:hAnsi="宋体"/>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179C3D31">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26ECDF41">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3C851AC3">
            <w:pPr>
              <w:jc w:val="center"/>
              <w:rPr>
                <w:rFonts w:ascii="宋体" w:hAnsi="宋体"/>
                <w:color w:val="auto"/>
                <w:sz w:val="18"/>
                <w:szCs w:val="18"/>
                <w:highlight w:val="none"/>
              </w:rPr>
            </w:pPr>
            <w:r>
              <w:rPr>
                <w:rFonts w:hint="eastAsia" w:ascii="宋体" w:hAnsi="宋体"/>
                <w:color w:val="auto"/>
                <w:sz w:val="18"/>
                <w:szCs w:val="18"/>
                <w:highlight w:val="none"/>
              </w:rPr>
              <w:t>单价</w:t>
            </w:r>
          </w:p>
          <w:p w14:paraId="00149026">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4E0A41C1">
            <w:pPr>
              <w:jc w:val="center"/>
              <w:rPr>
                <w:rFonts w:ascii="宋体" w:hAnsi="宋体"/>
                <w:color w:val="auto"/>
                <w:sz w:val="18"/>
                <w:szCs w:val="18"/>
                <w:highlight w:val="none"/>
              </w:rPr>
            </w:pPr>
            <w:r>
              <w:rPr>
                <w:rFonts w:hint="eastAsia" w:ascii="宋体" w:hAnsi="宋体"/>
                <w:color w:val="auto"/>
                <w:sz w:val="18"/>
                <w:szCs w:val="18"/>
                <w:highlight w:val="none"/>
              </w:rPr>
              <w:t>交货</w:t>
            </w:r>
          </w:p>
          <w:p w14:paraId="3BF2FF31">
            <w:pPr>
              <w:jc w:val="center"/>
              <w:rPr>
                <w:rFonts w:ascii="宋体" w:hAnsi="宋体"/>
                <w:color w:val="auto"/>
                <w:sz w:val="18"/>
                <w:szCs w:val="18"/>
                <w:highlight w:val="none"/>
              </w:rPr>
            </w:pPr>
            <w:r>
              <w:rPr>
                <w:rFonts w:hint="eastAsia" w:ascii="宋体" w:hAnsi="宋体"/>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0DB5E3CF">
            <w:pPr>
              <w:jc w:val="center"/>
              <w:rPr>
                <w:rFonts w:ascii="宋体" w:hAnsi="宋体"/>
                <w:color w:val="auto"/>
                <w:sz w:val="18"/>
                <w:szCs w:val="18"/>
                <w:highlight w:val="none"/>
              </w:rPr>
            </w:pPr>
            <w:r>
              <w:rPr>
                <w:rFonts w:hint="eastAsia" w:ascii="宋体" w:hAnsi="宋体"/>
                <w:color w:val="auto"/>
                <w:sz w:val="18"/>
                <w:szCs w:val="18"/>
                <w:highlight w:val="none"/>
              </w:rPr>
              <w:t>送达</w:t>
            </w:r>
          </w:p>
          <w:p w14:paraId="00DDDEAD">
            <w:pPr>
              <w:jc w:val="center"/>
              <w:rPr>
                <w:rFonts w:ascii="宋体" w:hAnsi="宋体"/>
                <w:color w:val="auto"/>
                <w:sz w:val="18"/>
                <w:szCs w:val="18"/>
                <w:highlight w:val="none"/>
              </w:rPr>
            </w:pPr>
            <w:r>
              <w:rPr>
                <w:rFonts w:hint="eastAsia" w:ascii="宋体" w:hAnsi="宋体"/>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512DFB78">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A1B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2A9AF80">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389E7DEF">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AA2DBA2">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AD4A0DB">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12E7D975">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311E7D80">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2F5C71D1">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43E2C8CC">
            <w:pPr>
              <w:jc w:val="center"/>
              <w:rPr>
                <w:rFonts w:ascii="宋体" w:hAnsi="宋体"/>
                <w:color w:val="auto"/>
                <w:sz w:val="18"/>
                <w:szCs w:val="18"/>
                <w:highlight w:val="none"/>
              </w:rPr>
            </w:pPr>
          </w:p>
        </w:tc>
      </w:tr>
      <w:tr w14:paraId="68C97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4BD0D4C">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5419C84C">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03818C27">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6CDAD1C3">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4A5C7E33">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1768E2A8">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096476FF">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002B2A72">
            <w:pPr>
              <w:jc w:val="center"/>
              <w:rPr>
                <w:rFonts w:ascii="宋体" w:hAnsi="宋体"/>
                <w:color w:val="auto"/>
                <w:sz w:val="18"/>
                <w:szCs w:val="18"/>
                <w:highlight w:val="none"/>
              </w:rPr>
            </w:pPr>
          </w:p>
        </w:tc>
      </w:tr>
      <w:tr w14:paraId="18D6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534E533F">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4CB4A80">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07A2A466">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DDD0241">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7F65AD1C">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3DEEB9F8">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9171E82">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FF87927">
            <w:pPr>
              <w:jc w:val="center"/>
              <w:rPr>
                <w:rFonts w:ascii="宋体" w:hAnsi="宋体"/>
                <w:color w:val="auto"/>
                <w:sz w:val="18"/>
                <w:szCs w:val="18"/>
                <w:highlight w:val="none"/>
              </w:rPr>
            </w:pPr>
          </w:p>
        </w:tc>
      </w:tr>
      <w:tr w14:paraId="60B7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0DE6888D">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70A9CC74">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46A317C5">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1215344F">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01C70716">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39B61D48">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B9958E3">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7104447">
            <w:pPr>
              <w:jc w:val="center"/>
              <w:rPr>
                <w:rFonts w:ascii="宋体" w:hAnsi="宋体"/>
                <w:color w:val="auto"/>
                <w:sz w:val="18"/>
                <w:szCs w:val="18"/>
                <w:highlight w:val="none"/>
              </w:rPr>
            </w:pPr>
          </w:p>
        </w:tc>
      </w:tr>
    </w:tbl>
    <w:p w14:paraId="034DA847">
      <w:pPr>
        <w:ind w:firstLine="180" w:firstLineChars="100"/>
        <w:rPr>
          <w:rFonts w:ascii="宋体" w:hAnsi="宋体"/>
          <w:color w:val="auto"/>
          <w:sz w:val="18"/>
          <w:szCs w:val="18"/>
          <w:highlight w:val="none"/>
        </w:rPr>
      </w:pPr>
    </w:p>
    <w:p w14:paraId="2A8FDA2F">
      <w:pPr>
        <w:ind w:firstLine="180" w:firstLineChars="100"/>
        <w:rPr>
          <w:rFonts w:ascii="宋体" w:hAnsi="宋体"/>
          <w:color w:val="auto"/>
          <w:sz w:val="18"/>
          <w:szCs w:val="18"/>
          <w:highlight w:val="none"/>
        </w:rPr>
      </w:pPr>
      <w:r>
        <w:rPr>
          <w:rFonts w:hint="eastAsia" w:ascii="宋体" w:hAnsi="宋体"/>
          <w:color w:val="auto"/>
          <w:sz w:val="18"/>
          <w:szCs w:val="18"/>
          <w:highlight w:val="none"/>
        </w:rPr>
        <w:t>注：此表由招标人填写，供投标人在投标报价、确定总承包服务费时参考。</w:t>
      </w:r>
    </w:p>
    <w:p w14:paraId="6B05BC68">
      <w:pPr>
        <w:widowControl/>
        <w:autoSpaceDN/>
        <w:rPr>
          <w:rFonts w:ascii="宋体" w:hAnsi="宋体"/>
          <w:color w:val="auto"/>
          <w:highlight w:val="none"/>
        </w:rPr>
      </w:pPr>
    </w:p>
    <w:p w14:paraId="3B01415F">
      <w:pPr>
        <w:widowControl/>
        <w:autoSpaceDN/>
        <w:rPr>
          <w:rFonts w:ascii="宋体" w:hAnsi="宋体"/>
          <w:color w:val="auto"/>
          <w:highlight w:val="none"/>
        </w:rPr>
      </w:pPr>
    </w:p>
    <w:p w14:paraId="131D8C70">
      <w:pPr>
        <w:pStyle w:val="11"/>
        <w:rPr>
          <w:rFonts w:hint="eastAsia"/>
          <w:color w:val="auto"/>
          <w:highlight w:val="none"/>
        </w:rPr>
      </w:pPr>
    </w:p>
    <w:p w14:paraId="4D9E1824">
      <w:pPr>
        <w:rPr>
          <w:color w:val="auto"/>
          <w:highlight w:val="none"/>
        </w:rPr>
      </w:pPr>
    </w:p>
    <w:p w14:paraId="79E7A32E">
      <w:pPr>
        <w:pStyle w:val="11"/>
        <w:rPr>
          <w:rFonts w:hint="eastAsia"/>
          <w:color w:val="auto"/>
          <w:highlight w:val="none"/>
        </w:rPr>
      </w:pPr>
    </w:p>
    <w:p w14:paraId="3771D533">
      <w:pPr>
        <w:rPr>
          <w:color w:val="auto"/>
          <w:highlight w:val="none"/>
        </w:rPr>
      </w:pPr>
    </w:p>
    <w:p w14:paraId="23EA5A80">
      <w:pPr>
        <w:pStyle w:val="11"/>
        <w:rPr>
          <w:rFonts w:hint="eastAsia"/>
          <w:color w:val="auto"/>
          <w:highlight w:val="none"/>
        </w:rPr>
      </w:pPr>
    </w:p>
    <w:p w14:paraId="28F00348">
      <w:pPr>
        <w:rPr>
          <w:color w:val="auto"/>
          <w:highlight w:val="none"/>
        </w:rPr>
      </w:pPr>
      <w:bookmarkStart w:id="181" w:name="_Toc45697249"/>
      <w:bookmarkEnd w:id="181"/>
    </w:p>
    <w:p w14:paraId="23BDED3A">
      <w:pPr>
        <w:jc w:val="center"/>
        <w:rPr>
          <w:rFonts w:ascii="宋体" w:hAnsi="宋体" w:cs="ËÎÌå"/>
          <w:b/>
          <w:bCs/>
          <w:color w:val="auto"/>
          <w:highlight w:val="none"/>
        </w:rPr>
      </w:pPr>
      <w:bookmarkStart w:id="182" w:name="_Toc45696682"/>
      <w:bookmarkEnd w:id="182"/>
      <w:bookmarkStart w:id="183" w:name="_Toc45697250"/>
      <w:r>
        <w:rPr>
          <w:rFonts w:hint="eastAsia" w:ascii="宋体" w:hAnsi="宋体" w:cs="ËÎÌå"/>
          <w:b/>
          <w:bCs/>
          <w:color w:val="auto"/>
          <w:highlight w:val="none"/>
        </w:rPr>
        <w:t>主要材料和设备一览表</w:t>
      </w:r>
      <w:bookmarkEnd w:id="183"/>
    </w:p>
    <w:p w14:paraId="2EF576BC">
      <w:pPr>
        <w:pStyle w:val="11"/>
        <w:rPr>
          <w:rFonts w:hint="eastAsia"/>
          <w:color w:val="auto"/>
          <w:highlight w:val="none"/>
        </w:rPr>
      </w:pPr>
    </w:p>
    <w:p w14:paraId="4FF5ECDF">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5A20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CD9A50E">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73A95BBD">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55AF5BE0">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6A7A78D8">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0DF2891F">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1BF7EBD0">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0113026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CD3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A31FB54">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38029A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362CC5E">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0A6AE5B">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9AAFFD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A257B65">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0B1FB331">
            <w:pPr>
              <w:jc w:val="center"/>
              <w:rPr>
                <w:rFonts w:ascii="宋体" w:hAnsi="宋体"/>
                <w:color w:val="auto"/>
                <w:sz w:val="18"/>
                <w:szCs w:val="18"/>
                <w:highlight w:val="none"/>
              </w:rPr>
            </w:pPr>
          </w:p>
        </w:tc>
      </w:tr>
      <w:tr w14:paraId="44543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759F0E3">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A0454A1">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22E526A">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5DD733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037EF3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A2E6675">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49F22D53">
            <w:pPr>
              <w:jc w:val="center"/>
              <w:rPr>
                <w:rFonts w:ascii="宋体" w:hAnsi="宋体"/>
                <w:color w:val="auto"/>
                <w:sz w:val="18"/>
                <w:szCs w:val="18"/>
                <w:highlight w:val="none"/>
              </w:rPr>
            </w:pPr>
          </w:p>
        </w:tc>
      </w:tr>
      <w:tr w14:paraId="0987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3A80079">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FF168B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C5ACE44">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DF2924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9BDEFF9">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28635D0">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29A963DB">
            <w:pPr>
              <w:jc w:val="center"/>
              <w:rPr>
                <w:rFonts w:ascii="宋体" w:hAnsi="宋体"/>
                <w:color w:val="auto"/>
                <w:sz w:val="18"/>
                <w:szCs w:val="18"/>
                <w:highlight w:val="none"/>
              </w:rPr>
            </w:pPr>
          </w:p>
        </w:tc>
      </w:tr>
    </w:tbl>
    <w:p w14:paraId="0D6848A7">
      <w:pPr>
        <w:ind w:firstLine="282" w:firstLineChars="157"/>
        <w:rPr>
          <w:rFonts w:ascii="宋体" w:hAnsi="宋体"/>
          <w:color w:val="auto"/>
          <w:sz w:val="18"/>
          <w:szCs w:val="18"/>
          <w:highlight w:val="none"/>
        </w:rPr>
      </w:pPr>
    </w:p>
    <w:p w14:paraId="576B2394">
      <w:pPr>
        <w:ind w:firstLine="282" w:firstLineChars="157"/>
        <w:rPr>
          <w:rFonts w:ascii="宋体" w:hAnsi="宋体"/>
          <w:color w:val="auto"/>
          <w:sz w:val="18"/>
          <w:szCs w:val="18"/>
          <w:highlight w:val="none"/>
        </w:rPr>
      </w:pPr>
      <w:bookmarkStart w:id="184" w:name="_Toc45697251"/>
      <w:bookmarkEnd w:id="184"/>
      <w:bookmarkStart w:id="185" w:name="_Toc45696683"/>
      <w:r>
        <w:rPr>
          <w:rFonts w:hint="eastAsia" w:ascii="宋体" w:hAnsi="宋体"/>
          <w:color w:val="auto"/>
          <w:sz w:val="18"/>
          <w:szCs w:val="18"/>
          <w:highlight w:val="none"/>
        </w:rPr>
        <w:t>注：此表按不同计价文件编制阶段要求填写，其中：</w:t>
      </w:r>
      <w:bookmarkEnd w:id="185"/>
    </w:p>
    <w:p w14:paraId="642C6988">
      <w:pPr>
        <w:ind w:firstLine="282" w:firstLineChars="157"/>
        <w:rPr>
          <w:rFonts w:ascii="宋体" w:hAnsi="宋体"/>
          <w:color w:val="auto"/>
          <w:sz w:val="18"/>
          <w:szCs w:val="18"/>
          <w:highlight w:val="none"/>
        </w:rPr>
      </w:pPr>
      <w:bookmarkStart w:id="186" w:name="_Toc45696684"/>
      <w:bookmarkEnd w:id="186"/>
      <w:bookmarkStart w:id="187" w:name="_Toc45697252"/>
      <w:r>
        <w:rPr>
          <w:rFonts w:hint="eastAsia" w:ascii="宋体" w:hAnsi="宋体"/>
          <w:color w:val="auto"/>
          <w:sz w:val="18"/>
          <w:szCs w:val="18"/>
          <w:highlight w:val="none"/>
        </w:rPr>
        <w:t>“名称、规格、型号”、“单位”栏内容由招标人在招标工程量清单内填写,各计价阶段可按需要补充和调整；</w:t>
      </w:r>
      <w:bookmarkEnd w:id="187"/>
    </w:p>
    <w:p w14:paraId="6B83586A">
      <w:pPr>
        <w:ind w:firstLine="282" w:firstLineChars="157"/>
        <w:rPr>
          <w:rFonts w:ascii="宋体" w:hAnsi="宋体"/>
          <w:color w:val="auto"/>
          <w:sz w:val="18"/>
          <w:szCs w:val="18"/>
          <w:highlight w:val="none"/>
        </w:rPr>
      </w:pPr>
      <w:bookmarkStart w:id="188" w:name="_Toc45697253"/>
      <w:bookmarkEnd w:id="188"/>
      <w:bookmarkStart w:id="189" w:name="_Toc45696685"/>
      <w:r>
        <w:rPr>
          <w:rFonts w:hint="eastAsia" w:ascii="宋体" w:hAnsi="宋体"/>
          <w:color w:val="auto"/>
          <w:sz w:val="18"/>
          <w:szCs w:val="18"/>
          <w:highlight w:val="none"/>
        </w:rPr>
        <w:t>“数量”栏由不同阶段计价人按工程计量分析数量填写；</w:t>
      </w:r>
      <w:bookmarkEnd w:id="189"/>
    </w:p>
    <w:p w14:paraId="7A46CCC7">
      <w:pPr>
        <w:ind w:firstLine="282" w:firstLineChars="157"/>
        <w:rPr>
          <w:rFonts w:ascii="宋体" w:hAnsi="宋体"/>
          <w:color w:val="auto"/>
          <w:sz w:val="18"/>
          <w:szCs w:val="18"/>
          <w:highlight w:val="none"/>
        </w:rPr>
      </w:pPr>
      <w:bookmarkStart w:id="190" w:name="_Toc45696686"/>
      <w:bookmarkEnd w:id="190"/>
      <w:bookmarkStart w:id="191" w:name="_Toc45697254"/>
      <w:r>
        <w:rPr>
          <w:rFonts w:hint="eastAsia" w:ascii="宋体" w:hAnsi="宋体"/>
          <w:color w:val="auto"/>
          <w:sz w:val="18"/>
          <w:szCs w:val="18"/>
          <w:highlight w:val="none"/>
        </w:rPr>
        <w:t>“单价”栏的填写：招标控制价应优先采用工程造价管理机构发布的单价；投标报价由投标</w:t>
      </w:r>
      <w:bookmarkEnd w:id="191"/>
      <w:bookmarkStart w:id="192" w:name="_Toc45696687"/>
      <w:bookmarkEnd w:id="192"/>
      <w:bookmarkStart w:id="193" w:name="_Toc45697255"/>
      <w:r>
        <w:rPr>
          <w:rFonts w:hint="eastAsia" w:ascii="宋体" w:hAnsi="宋体"/>
          <w:color w:val="auto"/>
          <w:sz w:val="18"/>
          <w:szCs w:val="18"/>
          <w:highlight w:val="none"/>
        </w:rPr>
        <w:t>人在投标时自主确定投标单价；工程结算时按合同约定确定单价。</w:t>
      </w:r>
      <w:bookmarkEnd w:id="193"/>
    </w:p>
    <w:p w14:paraId="3E0736AB">
      <w:pPr>
        <w:rPr>
          <w:color w:val="auto"/>
          <w:highlight w:val="none"/>
        </w:rPr>
      </w:pPr>
    </w:p>
    <w:p w14:paraId="140E5170">
      <w:pPr>
        <w:pStyle w:val="11"/>
        <w:rPr>
          <w:rFonts w:hint="eastAsia"/>
          <w:color w:val="auto"/>
          <w:highlight w:val="none"/>
        </w:rPr>
      </w:pPr>
    </w:p>
    <w:p w14:paraId="2A673129">
      <w:pPr>
        <w:rPr>
          <w:color w:val="auto"/>
          <w:highlight w:val="none"/>
        </w:rPr>
      </w:pPr>
    </w:p>
    <w:p w14:paraId="5A95C00C">
      <w:pPr>
        <w:widowControl/>
        <w:autoSpaceDN/>
        <w:jc w:val="center"/>
        <w:rPr>
          <w:rFonts w:ascii="宋体" w:hAnsi="宋体" w:cs="ËÎÌå"/>
          <w:b/>
          <w:bCs/>
          <w:color w:val="auto"/>
          <w:highlight w:val="none"/>
        </w:rPr>
      </w:pPr>
      <w:r>
        <w:rPr>
          <w:rFonts w:hint="eastAsia" w:ascii="宋体" w:hAnsi="宋体" w:cs="ËÎÌå"/>
          <w:b/>
          <w:bCs/>
          <w:color w:val="auto"/>
          <w:highlight w:val="none"/>
        </w:rPr>
        <w:t>主要机械台班一览表</w:t>
      </w:r>
    </w:p>
    <w:p w14:paraId="5C6BFC6A">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3770D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105E5DA">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4E1974B4">
            <w:pPr>
              <w:jc w:val="center"/>
              <w:rPr>
                <w:rFonts w:ascii="宋体" w:hAnsi="宋体"/>
                <w:color w:val="auto"/>
                <w:sz w:val="18"/>
                <w:szCs w:val="18"/>
                <w:highlight w:val="none"/>
              </w:rPr>
            </w:pPr>
            <w:r>
              <w:rPr>
                <w:rFonts w:hint="eastAsia" w:ascii="宋体" w:hAnsi="宋体"/>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1AB8C2F6">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525A0377">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038EBAE">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44D5232D">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77B33176">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5F4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2691555">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373F3159">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2C3D3C80">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57D277C9">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615ECEB">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5B24BE6">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86F6E01">
            <w:pPr>
              <w:jc w:val="center"/>
              <w:rPr>
                <w:rFonts w:ascii="宋体" w:hAnsi="宋体"/>
                <w:color w:val="auto"/>
                <w:sz w:val="18"/>
                <w:szCs w:val="18"/>
                <w:highlight w:val="none"/>
              </w:rPr>
            </w:pPr>
          </w:p>
        </w:tc>
      </w:tr>
      <w:tr w14:paraId="4B13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98ED43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5F90E382">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474F2C2B">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02238E1C">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32B676D">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1B3E21B">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D78A690">
            <w:pPr>
              <w:jc w:val="center"/>
              <w:rPr>
                <w:rFonts w:ascii="宋体" w:hAnsi="宋体"/>
                <w:color w:val="auto"/>
                <w:sz w:val="18"/>
                <w:szCs w:val="18"/>
                <w:highlight w:val="none"/>
              </w:rPr>
            </w:pPr>
          </w:p>
        </w:tc>
      </w:tr>
      <w:tr w14:paraId="7C24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E66B19F">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07CD7B80">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0D2F348">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5E4DE06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902689">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51B2B3F">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169584CA">
            <w:pPr>
              <w:jc w:val="center"/>
              <w:rPr>
                <w:rFonts w:ascii="宋体" w:hAnsi="宋体"/>
                <w:color w:val="auto"/>
                <w:sz w:val="18"/>
                <w:szCs w:val="18"/>
                <w:highlight w:val="none"/>
              </w:rPr>
            </w:pPr>
          </w:p>
        </w:tc>
      </w:tr>
      <w:tr w14:paraId="162B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ECD1FCA">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A235318">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A08A25B">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A84F43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B21C514">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336105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B3E0B24">
            <w:pPr>
              <w:jc w:val="center"/>
              <w:rPr>
                <w:rFonts w:ascii="宋体" w:hAnsi="宋体"/>
                <w:color w:val="auto"/>
                <w:sz w:val="18"/>
                <w:szCs w:val="18"/>
                <w:highlight w:val="none"/>
              </w:rPr>
            </w:pPr>
          </w:p>
        </w:tc>
      </w:tr>
      <w:tr w14:paraId="5AB5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C320CAD">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10570B0">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40D4F5C">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4B557E81">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1809B0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3C09E04">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A1B36A1">
            <w:pPr>
              <w:jc w:val="center"/>
              <w:rPr>
                <w:rFonts w:ascii="宋体" w:hAnsi="宋体"/>
                <w:color w:val="auto"/>
                <w:sz w:val="18"/>
                <w:szCs w:val="18"/>
                <w:highlight w:val="none"/>
              </w:rPr>
            </w:pPr>
          </w:p>
        </w:tc>
      </w:tr>
    </w:tbl>
    <w:p w14:paraId="7BAD63F8">
      <w:pPr>
        <w:ind w:firstLine="282" w:firstLineChars="157"/>
        <w:rPr>
          <w:rFonts w:ascii="宋体" w:hAnsi="宋体"/>
          <w:color w:val="auto"/>
          <w:sz w:val="18"/>
          <w:szCs w:val="18"/>
          <w:highlight w:val="none"/>
        </w:rPr>
      </w:pPr>
    </w:p>
    <w:p w14:paraId="726074FA">
      <w:pPr>
        <w:ind w:firstLine="282" w:firstLineChars="157"/>
        <w:rPr>
          <w:rFonts w:ascii="宋体" w:hAnsi="宋体"/>
          <w:color w:val="auto"/>
          <w:sz w:val="18"/>
          <w:szCs w:val="18"/>
          <w:highlight w:val="none"/>
        </w:rPr>
      </w:pPr>
      <w:bookmarkStart w:id="194" w:name="_Toc45696688"/>
      <w:bookmarkEnd w:id="194"/>
      <w:bookmarkStart w:id="195" w:name="_Toc45697256"/>
      <w:r>
        <w:rPr>
          <w:rFonts w:hint="eastAsia" w:ascii="宋体" w:hAnsi="宋体"/>
          <w:color w:val="auto"/>
          <w:sz w:val="18"/>
          <w:szCs w:val="18"/>
          <w:highlight w:val="none"/>
        </w:rPr>
        <w:t>注：此表按不同计价文件编制阶段要求填写，其中：</w:t>
      </w:r>
      <w:bookmarkEnd w:id="195"/>
    </w:p>
    <w:p w14:paraId="05F8042B">
      <w:pPr>
        <w:ind w:firstLine="282" w:firstLineChars="157"/>
        <w:rPr>
          <w:rFonts w:ascii="宋体" w:hAnsi="宋体"/>
          <w:color w:val="auto"/>
          <w:sz w:val="18"/>
          <w:szCs w:val="18"/>
          <w:highlight w:val="none"/>
        </w:rPr>
      </w:pPr>
      <w:bookmarkStart w:id="196" w:name="_Toc45696689"/>
      <w:bookmarkEnd w:id="196"/>
      <w:bookmarkStart w:id="197" w:name="_Toc45697257"/>
      <w:r>
        <w:rPr>
          <w:rFonts w:hint="eastAsia" w:ascii="宋体" w:hAnsi="宋体"/>
          <w:color w:val="auto"/>
          <w:sz w:val="18"/>
          <w:szCs w:val="18"/>
          <w:highlight w:val="none"/>
        </w:rPr>
        <w:t>“机械名称、规格、型号”、“单位”栏内容由招标人在招标工程量清单内填写,各计价阶段可按需要补充；</w:t>
      </w:r>
      <w:bookmarkEnd w:id="197"/>
    </w:p>
    <w:p w14:paraId="39B0E096">
      <w:pPr>
        <w:ind w:firstLine="282" w:firstLineChars="157"/>
        <w:rPr>
          <w:rFonts w:ascii="宋体" w:hAnsi="宋体"/>
          <w:color w:val="auto"/>
          <w:sz w:val="18"/>
          <w:szCs w:val="18"/>
          <w:highlight w:val="none"/>
        </w:rPr>
      </w:pPr>
      <w:bookmarkStart w:id="198" w:name="_Toc45697258"/>
      <w:bookmarkEnd w:id="198"/>
      <w:bookmarkStart w:id="199" w:name="_Toc45696690"/>
      <w:r>
        <w:rPr>
          <w:rFonts w:hint="eastAsia" w:ascii="宋体" w:hAnsi="宋体"/>
          <w:color w:val="auto"/>
          <w:sz w:val="18"/>
          <w:szCs w:val="18"/>
          <w:highlight w:val="none"/>
        </w:rPr>
        <w:t>“数量”栏由不同阶段计价人按工程计量分析数量填写；</w:t>
      </w:r>
      <w:bookmarkEnd w:id="199"/>
    </w:p>
    <w:p w14:paraId="610B4BC7">
      <w:pPr>
        <w:ind w:firstLine="282" w:firstLineChars="157"/>
        <w:rPr>
          <w:rFonts w:ascii="宋体" w:hAnsi="宋体"/>
          <w:color w:val="auto"/>
          <w:sz w:val="18"/>
          <w:szCs w:val="18"/>
          <w:highlight w:val="none"/>
        </w:rPr>
      </w:pPr>
      <w:bookmarkStart w:id="200" w:name="_Toc45697259"/>
      <w:bookmarkEnd w:id="200"/>
      <w:bookmarkStart w:id="201" w:name="_Toc45696691"/>
      <w:r>
        <w:rPr>
          <w:rFonts w:hint="eastAsia" w:ascii="宋体" w:hAnsi="宋体"/>
          <w:color w:val="auto"/>
          <w:sz w:val="18"/>
          <w:szCs w:val="18"/>
          <w:highlight w:val="none"/>
        </w:rPr>
        <w:t>“单价”栏的填写：招标控制价应优先采用工程造价管理机构发布的单价；投标报价由投标人在投标时自主确定投标单价；工程结算时按合同约定确定单价。</w:t>
      </w:r>
      <w:bookmarkEnd w:id="201"/>
    </w:p>
    <w:p w14:paraId="458BE532">
      <w:pPr>
        <w:pStyle w:val="11"/>
        <w:rPr>
          <w:rFonts w:hint="eastAsia"/>
          <w:color w:val="auto"/>
          <w:highlight w:val="none"/>
        </w:rPr>
        <w:sectPr>
          <w:pgSz w:w="11907" w:h="16839"/>
          <w:pgMar w:top="1400" w:right="1718" w:bottom="1123" w:left="1718" w:header="0" w:footer="919" w:gutter="0"/>
          <w:cols w:space="720" w:num="1"/>
        </w:sectPr>
      </w:pPr>
    </w:p>
    <w:p w14:paraId="1EC8AFBA">
      <w:pPr>
        <w:widowControl/>
        <w:autoSpaceDE/>
        <w:autoSpaceDN/>
        <w:adjustRightInd/>
        <w:spacing w:line="360" w:lineRule="auto"/>
        <w:rPr>
          <w:rFonts w:ascii="宋体" w:hAnsi="宋体"/>
          <w:color w:val="auto"/>
          <w:sz w:val="72"/>
          <w:szCs w:val="72"/>
          <w:highlight w:val="none"/>
        </w:rPr>
      </w:pPr>
    </w:p>
    <w:p w14:paraId="1671CCEF">
      <w:pPr>
        <w:pStyle w:val="11"/>
        <w:rPr>
          <w:rFonts w:hint="eastAsia"/>
          <w:color w:val="auto"/>
          <w:highlight w:val="none"/>
        </w:rPr>
      </w:pPr>
    </w:p>
    <w:p w14:paraId="20482A3B">
      <w:pPr>
        <w:rPr>
          <w:color w:val="auto"/>
          <w:highlight w:val="none"/>
        </w:rPr>
      </w:pPr>
    </w:p>
    <w:p w14:paraId="492758B6">
      <w:pPr>
        <w:pStyle w:val="11"/>
        <w:rPr>
          <w:rFonts w:hint="eastAsia"/>
          <w:color w:val="auto"/>
          <w:highlight w:val="none"/>
        </w:rPr>
      </w:pPr>
    </w:p>
    <w:p w14:paraId="51A514C7">
      <w:pPr>
        <w:rPr>
          <w:color w:val="auto"/>
          <w:highlight w:val="none"/>
        </w:rPr>
        <w:sectPr>
          <w:type w:val="continuous"/>
          <w:pgSz w:w="11907" w:h="16839"/>
          <w:pgMar w:top="1440" w:right="1800" w:bottom="1440" w:left="1800" w:header="720" w:footer="720" w:gutter="0"/>
          <w:cols w:space="720" w:num="1"/>
        </w:sectPr>
      </w:pPr>
    </w:p>
    <w:p w14:paraId="145058FD">
      <w:pPr>
        <w:jc w:val="center"/>
        <w:rPr>
          <w:b/>
          <w:bCs/>
          <w:color w:val="auto"/>
          <w:sz w:val="72"/>
          <w:szCs w:val="72"/>
          <w:highlight w:val="none"/>
        </w:rPr>
      </w:pPr>
      <w:r>
        <w:rPr>
          <w:rFonts w:hint="eastAsia" w:ascii="宋体" w:hAnsi="宋体"/>
          <w:b/>
          <w:bCs/>
          <w:color w:val="auto"/>
          <w:sz w:val="72"/>
          <w:szCs w:val="72"/>
          <w:highlight w:val="none"/>
        </w:rPr>
        <w:t>施工投标文件</w:t>
      </w:r>
    </w:p>
    <w:p w14:paraId="1B9EE824">
      <w:pPr>
        <w:jc w:val="center"/>
        <w:rPr>
          <w:color w:val="auto"/>
          <w:sz w:val="36"/>
          <w:szCs w:val="36"/>
          <w:highlight w:val="none"/>
        </w:rPr>
      </w:pPr>
      <w:r>
        <w:rPr>
          <w:rFonts w:hint="eastAsia" w:ascii="宋体" w:hAnsi="宋体"/>
          <w:color w:val="auto"/>
          <w:sz w:val="36"/>
          <w:szCs w:val="36"/>
          <w:highlight w:val="none"/>
        </w:rPr>
        <w:t>（封面）</w:t>
      </w:r>
    </w:p>
    <w:p w14:paraId="5512F3FB">
      <w:pPr>
        <w:rPr>
          <w:color w:val="auto"/>
          <w:highlight w:val="none"/>
        </w:rPr>
      </w:pPr>
    </w:p>
    <w:p w14:paraId="601FEAA3">
      <w:pPr>
        <w:rPr>
          <w:color w:val="auto"/>
          <w:sz w:val="32"/>
          <w:szCs w:val="32"/>
          <w:highlight w:val="none"/>
        </w:rPr>
      </w:pPr>
    </w:p>
    <w:p w14:paraId="28F28A3B">
      <w:pPr>
        <w:rPr>
          <w:color w:val="auto"/>
          <w:sz w:val="32"/>
          <w:szCs w:val="32"/>
          <w:highlight w:val="none"/>
        </w:rPr>
      </w:pPr>
    </w:p>
    <w:p w14:paraId="603AB7E6">
      <w:pPr>
        <w:spacing w:after="468"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291B7D19">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投标文件技术标           </w:t>
      </w:r>
    </w:p>
    <w:p w14:paraId="5B53A2B2">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1EA47078">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081619CF">
      <w:pPr>
        <w:spacing w:after="468" w:afterLines="150" w:line="480" w:lineRule="auto"/>
        <w:ind w:firstLine="627" w:firstLineChars="196"/>
        <w:jc w:val="center"/>
        <w:rPr>
          <w:rFonts w:ascii="宋体" w:hAnsi="宋体" w:cs="Microsoft JhengHei"/>
          <w:b/>
          <w:bCs/>
          <w:color w:val="auto"/>
          <w:sz w:val="20"/>
          <w:szCs w:val="20"/>
          <w:highlight w:val="none"/>
        </w:rPr>
      </w:pPr>
      <w:r>
        <w:rPr>
          <w:rFonts w:hint="eastAsia" w:ascii="宋体" w:hAnsi="宋体"/>
          <w:color w:val="auto"/>
          <w:sz w:val="32"/>
          <w:szCs w:val="32"/>
          <w:highlight w:val="none"/>
        </w:rPr>
        <w:t>日期：    年  月  日</w:t>
      </w:r>
    </w:p>
    <w:p w14:paraId="7E248276">
      <w:pPr>
        <w:pStyle w:val="9"/>
        <w:spacing w:line="360" w:lineRule="auto"/>
        <w:ind w:firstLine="602"/>
        <w:jc w:val="center"/>
        <w:rPr>
          <w:b/>
          <w:bCs/>
          <w:color w:val="auto"/>
          <w:sz w:val="36"/>
          <w:szCs w:val="36"/>
          <w:highlight w:val="none"/>
        </w:rPr>
      </w:pPr>
      <w:r>
        <w:rPr>
          <w:color w:val="auto"/>
          <w:highlight w:val="none"/>
        </w:rPr>
        <w:br w:type="page"/>
      </w:r>
      <w:r>
        <w:rPr>
          <w:rFonts w:hint="eastAsia" w:hAnsi="宋体"/>
          <w:b/>
          <w:bCs/>
          <w:color w:val="auto"/>
          <w:sz w:val="36"/>
          <w:szCs w:val="36"/>
          <w:highlight w:val="none"/>
        </w:rPr>
        <w:t>目录</w:t>
      </w:r>
    </w:p>
    <w:p w14:paraId="063382C9">
      <w:pPr>
        <w:pStyle w:val="11"/>
        <w:rPr>
          <w:rFonts w:hint="eastAsia"/>
          <w:color w:val="auto"/>
          <w:highlight w:val="none"/>
        </w:rPr>
      </w:pPr>
    </w:p>
    <w:p w14:paraId="798B7222">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1.施工组织设计</w:t>
      </w:r>
    </w:p>
    <w:p w14:paraId="3DEEB64D">
      <w:pPr>
        <w:autoSpaceDN/>
        <w:spacing w:line="360" w:lineRule="auto"/>
        <w:ind w:firstLine="560" w:firstLineChars="200"/>
        <w:jc w:val="both"/>
        <w:rPr>
          <w:strike/>
          <w:color w:val="auto"/>
          <w:sz w:val="28"/>
          <w:szCs w:val="28"/>
          <w:highlight w:val="none"/>
        </w:rPr>
      </w:pPr>
      <w:r>
        <w:rPr>
          <w:rFonts w:hint="eastAsia" w:ascii="宋体" w:hAnsi="宋体"/>
          <w:bCs/>
          <w:strike/>
          <w:color w:val="auto"/>
          <w:sz w:val="28"/>
          <w:szCs w:val="28"/>
          <w:highlight w:val="none"/>
        </w:rPr>
        <w:t>2.</w:t>
      </w:r>
      <w:r>
        <w:rPr>
          <w:rFonts w:ascii="宋体" w:hAnsi="宋体" w:cs="宋体"/>
          <w:bCs/>
          <w:strike/>
          <w:color w:val="auto"/>
          <w:sz w:val="28"/>
          <w:szCs w:val="28"/>
          <w:highlight w:val="none"/>
        </w:rPr>
        <w:t>针对本工程招标人特殊要求的技术措施</w:t>
      </w:r>
    </w:p>
    <w:p w14:paraId="5657B12A">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3.项目管理班子配备情况</w:t>
      </w:r>
    </w:p>
    <w:p w14:paraId="3A60E11F">
      <w:pPr>
        <w:autoSpaceDN/>
        <w:spacing w:line="360" w:lineRule="auto"/>
        <w:ind w:firstLine="560" w:firstLineChars="200"/>
        <w:jc w:val="both"/>
        <w:rPr>
          <w:strike/>
          <w:color w:val="auto"/>
          <w:sz w:val="28"/>
          <w:szCs w:val="28"/>
          <w:highlight w:val="none"/>
        </w:rPr>
      </w:pPr>
      <w:r>
        <w:rPr>
          <w:rFonts w:hint="eastAsia" w:ascii="宋体" w:hAnsi="宋体"/>
          <w:strike/>
          <w:color w:val="auto"/>
          <w:sz w:val="28"/>
          <w:szCs w:val="28"/>
          <w:highlight w:val="none"/>
        </w:rPr>
        <w:t>4.拟分包项目名称和分包商情况</w:t>
      </w:r>
    </w:p>
    <w:p w14:paraId="0FE33894">
      <w:pPr>
        <w:autoSpaceDN/>
        <w:spacing w:line="360" w:lineRule="auto"/>
        <w:ind w:firstLine="560" w:firstLineChars="200"/>
        <w:jc w:val="both"/>
        <w:rPr>
          <w:strike/>
          <w:color w:val="auto"/>
          <w:sz w:val="28"/>
          <w:szCs w:val="28"/>
          <w:highlight w:val="none"/>
        </w:rPr>
      </w:pPr>
      <w:r>
        <w:rPr>
          <w:rFonts w:hint="eastAsia" w:ascii="宋体" w:hAnsi="宋体"/>
          <w:strike/>
          <w:color w:val="auto"/>
          <w:sz w:val="28"/>
          <w:szCs w:val="28"/>
          <w:highlight w:val="none"/>
        </w:rPr>
        <w:t>5.招标人要求提交的其他资料</w:t>
      </w:r>
    </w:p>
    <w:p w14:paraId="7CB03533">
      <w:pPr>
        <w:spacing w:after="468" w:afterLines="150"/>
        <w:rPr>
          <w:color w:val="auto"/>
          <w:highlight w:val="none"/>
        </w:rPr>
      </w:pPr>
    </w:p>
    <w:p w14:paraId="1B21DF79">
      <w:pPr>
        <w:spacing w:after="468" w:afterLines="150"/>
        <w:rPr>
          <w:color w:val="auto"/>
          <w:highlight w:val="none"/>
        </w:rPr>
      </w:pPr>
    </w:p>
    <w:p w14:paraId="3DFDA516">
      <w:pPr>
        <w:autoSpaceDN/>
        <w:jc w:val="center"/>
        <w:rPr>
          <w:b/>
          <w:bCs/>
          <w:color w:val="auto"/>
          <w:sz w:val="36"/>
          <w:szCs w:val="36"/>
          <w:highlight w:val="none"/>
        </w:rPr>
      </w:pPr>
      <w:r>
        <w:rPr>
          <w:color w:val="auto"/>
          <w:sz w:val="32"/>
          <w:szCs w:val="32"/>
          <w:highlight w:val="none"/>
        </w:rPr>
        <w:br w:type="page"/>
      </w:r>
      <w:r>
        <w:rPr>
          <w:rFonts w:hint="eastAsia" w:ascii="宋体" w:hAnsi="宋体"/>
          <w:color w:val="auto"/>
          <w:sz w:val="32"/>
          <w:szCs w:val="32"/>
          <w:highlight w:val="none"/>
        </w:rPr>
        <w:t>一、</w:t>
      </w:r>
      <w:r>
        <w:rPr>
          <w:rFonts w:hint="eastAsia" w:ascii="宋体" w:hAnsi="宋体"/>
          <w:b/>
          <w:bCs/>
          <w:color w:val="auto"/>
          <w:sz w:val="36"/>
          <w:szCs w:val="36"/>
          <w:highlight w:val="none"/>
        </w:rPr>
        <w:t>施工组织设计</w:t>
      </w:r>
    </w:p>
    <w:p w14:paraId="527EDDC2">
      <w:pPr>
        <w:pStyle w:val="23"/>
        <w:rPr>
          <w:color w:val="auto"/>
          <w:highlight w:val="none"/>
        </w:rPr>
      </w:pPr>
    </w:p>
    <w:p w14:paraId="31696787">
      <w:pPr>
        <w:numPr>
          <w:ilvl w:val="1"/>
          <w:numId w:val="37"/>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33832F43">
      <w:pPr>
        <w:numPr>
          <w:ilvl w:val="1"/>
          <w:numId w:val="37"/>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施工组织设计除采用文字表述外应附下列图表，图表及格式要求附后。</w:t>
      </w:r>
    </w:p>
    <w:p w14:paraId="0D7DDA7B">
      <w:pPr>
        <w:autoSpaceDN/>
        <w:spacing w:line="360" w:lineRule="auto"/>
        <w:ind w:left="539"/>
        <w:rPr>
          <w:rFonts w:ascii="宋体" w:hAnsi="宋体"/>
          <w:color w:val="auto"/>
          <w:highlight w:val="none"/>
        </w:rPr>
      </w:pPr>
    </w:p>
    <w:p w14:paraId="33CBFE0C">
      <w:pPr>
        <w:autoSpaceDN/>
        <w:spacing w:line="360" w:lineRule="auto"/>
        <w:ind w:left="539"/>
        <w:rPr>
          <w:rFonts w:ascii="宋体" w:hAnsi="宋体"/>
          <w:color w:val="auto"/>
          <w:highlight w:val="none"/>
        </w:rPr>
      </w:pPr>
      <w:r>
        <w:rPr>
          <w:rFonts w:hint="eastAsia" w:ascii="宋体" w:hAnsi="宋体"/>
          <w:color w:val="auto"/>
          <w:highlight w:val="none"/>
        </w:rPr>
        <w:t>表1  拟投入的主要施工机械设备表；</w:t>
      </w:r>
    </w:p>
    <w:p w14:paraId="5804DF1E">
      <w:pPr>
        <w:autoSpaceDN/>
        <w:spacing w:line="360" w:lineRule="auto"/>
        <w:ind w:left="539"/>
        <w:rPr>
          <w:rFonts w:ascii="宋体" w:hAnsi="宋体"/>
          <w:color w:val="auto"/>
          <w:highlight w:val="none"/>
        </w:rPr>
      </w:pPr>
    </w:p>
    <w:p w14:paraId="6606CE9B">
      <w:pPr>
        <w:autoSpaceDN/>
        <w:spacing w:line="360" w:lineRule="auto"/>
        <w:ind w:left="539"/>
        <w:rPr>
          <w:rFonts w:ascii="宋体" w:hAnsi="宋体"/>
          <w:color w:val="auto"/>
          <w:highlight w:val="none"/>
        </w:rPr>
      </w:pPr>
      <w:r>
        <w:rPr>
          <w:rFonts w:hint="eastAsia" w:ascii="宋体" w:hAnsi="宋体"/>
          <w:color w:val="auto"/>
          <w:highlight w:val="none"/>
        </w:rPr>
        <w:t>表2  劳动力计划表</w:t>
      </w:r>
    </w:p>
    <w:p w14:paraId="1FED2F4F">
      <w:pPr>
        <w:autoSpaceDN/>
        <w:spacing w:line="360" w:lineRule="auto"/>
        <w:ind w:left="539"/>
        <w:rPr>
          <w:rFonts w:ascii="宋体" w:hAnsi="宋体"/>
          <w:color w:val="auto"/>
          <w:highlight w:val="none"/>
        </w:rPr>
      </w:pPr>
    </w:p>
    <w:p w14:paraId="3B0F6569">
      <w:pPr>
        <w:autoSpaceDN/>
        <w:spacing w:line="360" w:lineRule="auto"/>
        <w:ind w:left="539"/>
        <w:rPr>
          <w:rFonts w:ascii="宋体" w:hAnsi="宋体"/>
          <w:color w:val="auto"/>
          <w:highlight w:val="none"/>
        </w:rPr>
      </w:pPr>
      <w:r>
        <w:rPr>
          <w:rFonts w:hint="eastAsia" w:ascii="宋体" w:hAnsi="宋体"/>
          <w:color w:val="auto"/>
          <w:highlight w:val="none"/>
        </w:rPr>
        <w:t>表3  计划开、竣工日期和施工进度网络图；</w:t>
      </w:r>
    </w:p>
    <w:p w14:paraId="699779BB">
      <w:pPr>
        <w:autoSpaceDN/>
        <w:spacing w:line="360" w:lineRule="auto"/>
        <w:ind w:left="539"/>
        <w:rPr>
          <w:rFonts w:ascii="宋体" w:hAnsi="宋体"/>
          <w:color w:val="auto"/>
          <w:highlight w:val="none"/>
        </w:rPr>
      </w:pPr>
    </w:p>
    <w:p w14:paraId="76BDEE45">
      <w:pPr>
        <w:autoSpaceDN/>
        <w:spacing w:line="360" w:lineRule="auto"/>
        <w:ind w:left="539"/>
        <w:rPr>
          <w:rFonts w:ascii="宋体" w:hAnsi="宋体"/>
          <w:color w:val="auto"/>
          <w:highlight w:val="none"/>
        </w:rPr>
      </w:pPr>
      <w:r>
        <w:rPr>
          <w:rFonts w:hint="eastAsia" w:ascii="宋体" w:hAnsi="宋体"/>
          <w:color w:val="auto"/>
          <w:highlight w:val="none"/>
        </w:rPr>
        <w:t>表4  施工总平面布置图及临时用地表；</w:t>
      </w:r>
    </w:p>
    <w:p w14:paraId="4B700B3D">
      <w:pPr>
        <w:spacing w:line="360" w:lineRule="auto"/>
        <w:jc w:val="center"/>
        <w:rPr>
          <w:rFonts w:ascii="宋体" w:hAnsi="宋体"/>
          <w:b/>
          <w:bCs/>
          <w:color w:val="auto"/>
          <w:highlight w:val="none"/>
        </w:rPr>
      </w:pPr>
      <w:r>
        <w:rPr>
          <w:rFonts w:hint="eastAsia" w:ascii="宋体" w:hAnsi="宋体"/>
          <w:color w:val="auto"/>
          <w:highlight w:val="none"/>
        </w:rPr>
        <w:br w:type="page"/>
      </w:r>
      <w:r>
        <w:rPr>
          <w:rFonts w:hint="eastAsia" w:ascii="宋体" w:hAnsi="宋体"/>
          <w:b/>
          <w:bCs/>
          <w:color w:val="auto"/>
          <w:highlight w:val="none"/>
        </w:rPr>
        <w:t>表1  拟投入的主要施工机械设备表</w:t>
      </w: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0A88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47777B09">
            <w:pPr>
              <w:jc w:val="center"/>
              <w:rPr>
                <w:color w:val="auto"/>
                <w:highlight w:val="none"/>
              </w:rPr>
            </w:pPr>
            <w:r>
              <w:rPr>
                <w:rFonts w:hint="eastAsia"/>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2D5A1B4D">
            <w:pPr>
              <w:jc w:val="center"/>
              <w:rPr>
                <w:color w:val="auto"/>
                <w:highlight w:val="none"/>
              </w:rPr>
            </w:pPr>
            <w:r>
              <w:rPr>
                <w:rFonts w:hint="eastAsia"/>
                <w:color w:val="auto"/>
                <w:highlight w:val="none"/>
              </w:rPr>
              <w:t>机械或</w:t>
            </w:r>
          </w:p>
          <w:p w14:paraId="4D75993F">
            <w:pPr>
              <w:jc w:val="center"/>
              <w:rPr>
                <w:color w:val="auto"/>
                <w:highlight w:val="none"/>
              </w:rPr>
            </w:pPr>
            <w:r>
              <w:rPr>
                <w:rFonts w:hint="eastAsia"/>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0537B775">
            <w:pPr>
              <w:jc w:val="center"/>
              <w:rPr>
                <w:color w:val="auto"/>
                <w:highlight w:val="none"/>
              </w:rPr>
            </w:pPr>
            <w:r>
              <w:rPr>
                <w:rFonts w:hint="eastAsia"/>
                <w:color w:val="auto"/>
                <w:highlight w:val="none"/>
              </w:rPr>
              <w:t>型号</w:t>
            </w:r>
          </w:p>
          <w:p w14:paraId="08F729C3">
            <w:pPr>
              <w:jc w:val="center"/>
              <w:rPr>
                <w:color w:val="auto"/>
                <w:highlight w:val="none"/>
              </w:rPr>
            </w:pPr>
            <w:r>
              <w:rPr>
                <w:rFonts w:hint="eastAsia"/>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3F38D34D">
            <w:pPr>
              <w:jc w:val="center"/>
              <w:rPr>
                <w:color w:val="auto"/>
                <w:highlight w:val="none"/>
              </w:rPr>
            </w:pPr>
            <w:r>
              <w:rPr>
                <w:rFonts w:hint="eastAsia"/>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1C719893">
            <w:pPr>
              <w:jc w:val="center"/>
              <w:rPr>
                <w:color w:val="auto"/>
                <w:highlight w:val="none"/>
              </w:rPr>
            </w:pPr>
            <w:r>
              <w:rPr>
                <w:rFonts w:hint="eastAsia"/>
                <w:color w:val="auto"/>
                <w:highlight w:val="none"/>
              </w:rPr>
              <w:t>国别</w:t>
            </w:r>
          </w:p>
          <w:p w14:paraId="25B8EDA2">
            <w:pPr>
              <w:jc w:val="center"/>
              <w:rPr>
                <w:color w:val="auto"/>
                <w:highlight w:val="none"/>
              </w:rPr>
            </w:pPr>
            <w:r>
              <w:rPr>
                <w:rFonts w:hint="eastAsia"/>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37ABF9EA">
            <w:pPr>
              <w:jc w:val="center"/>
              <w:rPr>
                <w:color w:val="auto"/>
                <w:highlight w:val="none"/>
              </w:rPr>
            </w:pPr>
            <w:r>
              <w:rPr>
                <w:rFonts w:hint="eastAsia"/>
                <w:color w:val="auto"/>
                <w:highlight w:val="none"/>
              </w:rPr>
              <w:t>制造</w:t>
            </w:r>
          </w:p>
          <w:p w14:paraId="4928E0CD">
            <w:pPr>
              <w:jc w:val="center"/>
              <w:rPr>
                <w:color w:val="auto"/>
                <w:highlight w:val="none"/>
              </w:rPr>
            </w:pPr>
            <w:r>
              <w:rPr>
                <w:rFonts w:hint="eastAsia"/>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30989F3F">
            <w:pPr>
              <w:jc w:val="center"/>
              <w:rPr>
                <w:color w:val="auto"/>
                <w:highlight w:val="none"/>
              </w:rPr>
            </w:pPr>
            <w:r>
              <w:rPr>
                <w:rFonts w:hint="eastAsia"/>
                <w:color w:val="auto"/>
                <w:highlight w:val="none"/>
              </w:rPr>
              <w:t>额定功率（</w:t>
            </w:r>
            <w:r>
              <w:rPr>
                <w:color w:val="auto"/>
                <w:highlight w:val="none"/>
              </w:rPr>
              <w:t>KW</w:t>
            </w:r>
            <w:r>
              <w:rPr>
                <w:rFonts w:hint="eastAsia"/>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525DD826">
            <w:pPr>
              <w:jc w:val="center"/>
              <w:rPr>
                <w:color w:val="auto"/>
                <w:highlight w:val="none"/>
              </w:rPr>
            </w:pPr>
            <w:r>
              <w:rPr>
                <w:rFonts w:hint="eastAsia"/>
                <w:color w:val="auto"/>
                <w:highlight w:val="none"/>
              </w:rPr>
              <w:t>生产</w:t>
            </w:r>
          </w:p>
          <w:p w14:paraId="4201055A">
            <w:pPr>
              <w:jc w:val="center"/>
              <w:rPr>
                <w:color w:val="auto"/>
                <w:highlight w:val="none"/>
              </w:rPr>
            </w:pPr>
            <w:r>
              <w:rPr>
                <w:rFonts w:hint="eastAsia"/>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468383E7">
            <w:pPr>
              <w:jc w:val="center"/>
              <w:rPr>
                <w:color w:val="auto"/>
                <w:highlight w:val="none"/>
              </w:rPr>
            </w:pPr>
            <w:r>
              <w:rPr>
                <w:rFonts w:hint="eastAsia"/>
                <w:color w:val="auto"/>
                <w:highlight w:val="none"/>
              </w:rPr>
              <w:t>用于施工部位备注</w:t>
            </w:r>
          </w:p>
        </w:tc>
      </w:tr>
      <w:tr w14:paraId="4F2A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89DD6B1">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364D36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5F4856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C6CF2A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EE77F0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F82DF6D">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59A221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CC665D0">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B6536D9">
            <w:pPr>
              <w:spacing w:after="468" w:afterLines="150"/>
              <w:rPr>
                <w:color w:val="auto"/>
                <w:highlight w:val="none"/>
              </w:rPr>
            </w:pPr>
          </w:p>
        </w:tc>
      </w:tr>
      <w:tr w14:paraId="0802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63743ED">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FF3D76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9EE163C">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AC45AF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D213D94">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00F897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155F70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E7C5FA1">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01936275">
            <w:pPr>
              <w:spacing w:after="468" w:afterLines="150"/>
              <w:rPr>
                <w:color w:val="auto"/>
                <w:highlight w:val="none"/>
              </w:rPr>
            </w:pPr>
          </w:p>
        </w:tc>
      </w:tr>
      <w:tr w14:paraId="4B19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DA5641B">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5835E1DF">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90E65A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A2DEFC8">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421BD66">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733AA66A">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1D2AB84">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E2B653D">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8E5E0EB">
            <w:pPr>
              <w:spacing w:after="468" w:afterLines="150"/>
              <w:rPr>
                <w:color w:val="auto"/>
                <w:highlight w:val="none"/>
              </w:rPr>
            </w:pPr>
          </w:p>
        </w:tc>
      </w:tr>
      <w:tr w14:paraId="3CECE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784E1C1A">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89DE3CA">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CB21CC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230DFB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DD077B2">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60709FD">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C8E6D3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7335AF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C6B3CEA">
            <w:pPr>
              <w:spacing w:after="468" w:afterLines="150"/>
              <w:rPr>
                <w:color w:val="auto"/>
                <w:highlight w:val="none"/>
              </w:rPr>
            </w:pPr>
          </w:p>
        </w:tc>
      </w:tr>
      <w:tr w14:paraId="27298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EC57C6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541FF031">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3899EC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1E2604C">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8AFE8D3">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277010D">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566F54C">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F1DAFC7">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6FF2124">
            <w:pPr>
              <w:spacing w:after="468" w:afterLines="150"/>
              <w:rPr>
                <w:color w:val="auto"/>
                <w:highlight w:val="none"/>
              </w:rPr>
            </w:pPr>
          </w:p>
        </w:tc>
      </w:tr>
      <w:tr w14:paraId="0187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527B95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9BDBA54">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F027DC6">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D84EFE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4600744">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654AFAC">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13BC7A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0E943E2">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906D1D1">
            <w:pPr>
              <w:spacing w:after="468" w:afterLines="150"/>
              <w:rPr>
                <w:color w:val="auto"/>
                <w:highlight w:val="none"/>
              </w:rPr>
            </w:pPr>
          </w:p>
        </w:tc>
      </w:tr>
      <w:tr w14:paraId="2FBBB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2586A94">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501E60BA">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2636CC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8DF9B80">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7BDE016">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7356966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56496B0">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B62FADE">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8D0CD49">
            <w:pPr>
              <w:spacing w:after="468" w:afterLines="150"/>
              <w:rPr>
                <w:color w:val="auto"/>
                <w:highlight w:val="none"/>
              </w:rPr>
            </w:pPr>
          </w:p>
        </w:tc>
      </w:tr>
      <w:tr w14:paraId="4491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09680A2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7F9450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BF17DFA">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98292C1">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BEA2D0D">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6C9A22E">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9C078A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2179C1B">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8CEC2C0">
            <w:pPr>
              <w:spacing w:after="468" w:afterLines="150"/>
              <w:rPr>
                <w:color w:val="auto"/>
                <w:highlight w:val="none"/>
              </w:rPr>
            </w:pPr>
          </w:p>
        </w:tc>
      </w:tr>
      <w:tr w14:paraId="6AD6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4236C5A">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7ECBCD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86A7491">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CF7BFC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FD7FDF0">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E640847">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4DE4B5B">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D969B67">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BF2BEE8">
            <w:pPr>
              <w:spacing w:after="468" w:afterLines="150"/>
              <w:rPr>
                <w:color w:val="auto"/>
                <w:highlight w:val="none"/>
              </w:rPr>
            </w:pPr>
          </w:p>
        </w:tc>
      </w:tr>
      <w:tr w14:paraId="4AEA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99FB6E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956AC0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25EE6F9">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034A20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510C603">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A5E517C">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D7D202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8CAC268">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78E1D5B">
            <w:pPr>
              <w:spacing w:after="468" w:afterLines="150"/>
              <w:rPr>
                <w:color w:val="auto"/>
                <w:highlight w:val="none"/>
              </w:rPr>
            </w:pPr>
          </w:p>
        </w:tc>
      </w:tr>
      <w:tr w14:paraId="11C1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AAC817A">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B9DBC9C">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93F1ED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A5E3B91">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873BF1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B4B498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29D5CB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26862DE">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026CB2B5">
            <w:pPr>
              <w:spacing w:after="468" w:afterLines="150"/>
              <w:rPr>
                <w:color w:val="auto"/>
                <w:highlight w:val="none"/>
              </w:rPr>
            </w:pPr>
          </w:p>
        </w:tc>
      </w:tr>
    </w:tbl>
    <w:p w14:paraId="1B5FF69E">
      <w:pPr>
        <w:spacing w:after="468" w:afterLines="150"/>
        <w:ind w:left="627" w:firstLine="842" w:firstLineChars="351"/>
        <w:rPr>
          <w:color w:val="auto"/>
          <w:highlight w:val="none"/>
        </w:rPr>
      </w:pPr>
    </w:p>
    <w:p w14:paraId="213E7A2A">
      <w:pPr>
        <w:spacing w:after="468" w:afterLines="150"/>
        <w:ind w:left="627" w:firstLine="842" w:firstLineChars="351"/>
        <w:rPr>
          <w:color w:val="auto"/>
          <w:highlight w:val="none"/>
        </w:rPr>
      </w:pPr>
    </w:p>
    <w:p w14:paraId="5B4692F8">
      <w:pPr>
        <w:spacing w:line="360" w:lineRule="auto"/>
        <w:ind w:firstLine="3017" w:firstLineChars="1252"/>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表2  劳动力计划表</w:t>
      </w:r>
    </w:p>
    <w:p w14:paraId="2DA1D003">
      <w:pPr>
        <w:spacing w:after="156" w:afterLines="50"/>
        <w:ind w:left="629" w:right="480"/>
        <w:jc w:val="center"/>
        <w:rPr>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单位：人</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3E6D3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37B562BE">
            <w:pPr>
              <w:rPr>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51AB9ABF">
            <w:pPr>
              <w:jc w:val="center"/>
              <w:rPr>
                <w:color w:val="auto"/>
                <w:highlight w:val="none"/>
              </w:rPr>
            </w:pPr>
            <w:r>
              <w:rPr>
                <w:rFonts w:hint="eastAsia"/>
                <w:color w:val="auto"/>
                <w:highlight w:val="none"/>
              </w:rPr>
              <w:t>按工程施工阶段投入劳动力情况</w:t>
            </w:r>
          </w:p>
        </w:tc>
      </w:tr>
      <w:tr w14:paraId="558D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06B6C7ED">
            <w:pPr>
              <w:widowControl/>
              <w:autoSpaceDE/>
              <w:autoSpaceDN/>
              <w:adjustRightInd/>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A43DB1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9C383C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8BE8FC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8D361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663695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4432A0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9A697F">
            <w:pPr>
              <w:rPr>
                <w:color w:val="auto"/>
                <w:highlight w:val="none"/>
              </w:rPr>
            </w:pPr>
          </w:p>
        </w:tc>
      </w:tr>
      <w:tr w14:paraId="774A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12C8E6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B038C7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6E2ED1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F55255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5DDF94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F383B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98D6E1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54EE7E2">
            <w:pPr>
              <w:rPr>
                <w:color w:val="auto"/>
                <w:highlight w:val="none"/>
              </w:rPr>
            </w:pPr>
          </w:p>
        </w:tc>
      </w:tr>
      <w:tr w14:paraId="39DA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70915F6">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8927DF6">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3E9E4B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E15311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8125F6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4B0755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5EF87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BE5061">
            <w:pPr>
              <w:rPr>
                <w:color w:val="auto"/>
                <w:highlight w:val="none"/>
              </w:rPr>
            </w:pPr>
          </w:p>
        </w:tc>
      </w:tr>
      <w:tr w14:paraId="0626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0A1446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2FFD29C">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3A0056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C72637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388CF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ABE0D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287D83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4F6EBE">
            <w:pPr>
              <w:rPr>
                <w:color w:val="auto"/>
                <w:highlight w:val="none"/>
              </w:rPr>
            </w:pPr>
          </w:p>
        </w:tc>
      </w:tr>
      <w:tr w14:paraId="61C8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27B9B7B">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190AEE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DB7096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9475F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1459E4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4EF2FF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149121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B477EA7">
            <w:pPr>
              <w:rPr>
                <w:color w:val="auto"/>
                <w:highlight w:val="none"/>
              </w:rPr>
            </w:pPr>
          </w:p>
        </w:tc>
      </w:tr>
      <w:tr w14:paraId="0159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F7FE91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A58602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B75935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27FCC09">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A9541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C23CC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0D6FE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74EBEC">
            <w:pPr>
              <w:rPr>
                <w:color w:val="auto"/>
                <w:highlight w:val="none"/>
              </w:rPr>
            </w:pPr>
          </w:p>
        </w:tc>
      </w:tr>
      <w:tr w14:paraId="5A81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FB3E21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878B84B">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443F57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EFB00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3ADCAF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C1D14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A35457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42C68CA">
            <w:pPr>
              <w:rPr>
                <w:color w:val="auto"/>
                <w:highlight w:val="none"/>
              </w:rPr>
            </w:pPr>
          </w:p>
        </w:tc>
      </w:tr>
      <w:tr w14:paraId="4906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3981185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F78D27B">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555FD2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A1156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11716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C1A6E3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461EC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1CD58E6">
            <w:pPr>
              <w:rPr>
                <w:color w:val="auto"/>
                <w:highlight w:val="none"/>
              </w:rPr>
            </w:pPr>
          </w:p>
        </w:tc>
      </w:tr>
      <w:tr w14:paraId="3E66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799F584">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6055D3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61F160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4B873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EAEFEC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CB24FF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4A71F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CFBAC9B">
            <w:pPr>
              <w:rPr>
                <w:color w:val="auto"/>
                <w:highlight w:val="none"/>
              </w:rPr>
            </w:pPr>
          </w:p>
        </w:tc>
      </w:tr>
      <w:tr w14:paraId="3209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62EE1F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9771213">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55EF59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C518C8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1C553C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9D8AB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4237D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9E6C77D">
            <w:pPr>
              <w:rPr>
                <w:color w:val="auto"/>
                <w:highlight w:val="none"/>
              </w:rPr>
            </w:pPr>
          </w:p>
        </w:tc>
      </w:tr>
      <w:tr w14:paraId="79049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5F533B6">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704409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CA4DFC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BF9F0E9">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BDC88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8E00ED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D212A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02827A">
            <w:pPr>
              <w:rPr>
                <w:color w:val="auto"/>
                <w:highlight w:val="none"/>
              </w:rPr>
            </w:pPr>
          </w:p>
        </w:tc>
      </w:tr>
      <w:tr w14:paraId="2E30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5E9857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04960D4">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D7F74C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D0D34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A700A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4288B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DC4814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A90113F">
            <w:pPr>
              <w:rPr>
                <w:color w:val="auto"/>
                <w:highlight w:val="none"/>
              </w:rPr>
            </w:pPr>
          </w:p>
        </w:tc>
      </w:tr>
    </w:tbl>
    <w:p w14:paraId="398C298B">
      <w:pPr>
        <w:ind w:left="629"/>
        <w:rPr>
          <w:color w:val="auto"/>
          <w:highlight w:val="none"/>
        </w:rPr>
      </w:pPr>
    </w:p>
    <w:p w14:paraId="6356DF83">
      <w:pPr>
        <w:ind w:left="629"/>
        <w:rPr>
          <w:color w:val="auto"/>
          <w:highlight w:val="none"/>
        </w:rPr>
      </w:pPr>
      <w:r>
        <w:rPr>
          <w:rFonts w:hint="eastAsia" w:ascii="宋体" w:hAnsi="宋体"/>
          <w:color w:val="auto"/>
          <w:highlight w:val="none"/>
        </w:rPr>
        <w:t>注：投标人应按所列格式提交包括分包在内的劳动力计划表。</w:t>
      </w:r>
    </w:p>
    <w:p w14:paraId="2405E13F">
      <w:pPr>
        <w:ind w:left="629" w:firstLine="525" w:firstLineChars="219"/>
        <w:rPr>
          <w:color w:val="auto"/>
          <w:highlight w:val="none"/>
        </w:rPr>
      </w:pPr>
      <w:r>
        <w:rPr>
          <w:rFonts w:hint="eastAsia" w:ascii="宋体" w:hAnsi="宋体"/>
          <w:color w:val="auto"/>
          <w:highlight w:val="none"/>
        </w:rPr>
        <w:t>本计划表是以每班八小时工作制为基础的。</w:t>
      </w:r>
    </w:p>
    <w:p w14:paraId="5F8C6961">
      <w:pPr>
        <w:spacing w:after="468" w:afterLines="150"/>
        <w:rPr>
          <w:color w:val="auto"/>
          <w:highlight w:val="none"/>
        </w:rPr>
      </w:pPr>
    </w:p>
    <w:p w14:paraId="5A891D25">
      <w:pPr>
        <w:spacing w:after="468" w:afterLines="150"/>
        <w:rPr>
          <w:color w:val="auto"/>
          <w:highlight w:val="none"/>
        </w:rPr>
      </w:pPr>
    </w:p>
    <w:p w14:paraId="5203769E">
      <w:pPr>
        <w:spacing w:after="468" w:afterLines="150"/>
        <w:ind w:left="538" w:leftChars="224" w:firstLine="1448" w:firstLineChars="601"/>
        <w:rPr>
          <w:rFonts w:ascii="宋体" w:hAnsi="宋体"/>
          <w:b/>
          <w:bCs/>
          <w:color w:val="auto"/>
          <w:highlight w:val="none"/>
        </w:rPr>
      </w:pPr>
      <w:r>
        <w:rPr>
          <w:rFonts w:hint="eastAsia" w:ascii="宋体" w:hAnsi="宋体"/>
          <w:b/>
          <w:bCs/>
          <w:color w:val="auto"/>
          <w:highlight w:val="none"/>
        </w:rPr>
        <w:t>表3 计划开、竣工日期和施工进度网络图</w:t>
      </w:r>
    </w:p>
    <w:p w14:paraId="5051C39D">
      <w:pPr>
        <w:spacing w:line="360" w:lineRule="auto"/>
        <w:ind w:firstLine="480" w:firstLineChars="200"/>
        <w:rPr>
          <w:rFonts w:hAnsi="宋体" w:cs="宋体"/>
          <w:color w:val="auto"/>
          <w:highlight w:val="none"/>
        </w:rPr>
      </w:pPr>
      <w:r>
        <w:rPr>
          <w:rFonts w:hint="eastAsia" w:ascii="宋体" w:hAnsi="宋体"/>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7EE4DA9E">
      <w:pPr>
        <w:spacing w:line="360" w:lineRule="auto"/>
        <w:ind w:firstLine="480" w:firstLineChars="200"/>
        <w:rPr>
          <w:rFonts w:hAnsi="宋体" w:cs="宋体"/>
          <w:color w:val="auto"/>
          <w:highlight w:val="none"/>
        </w:rPr>
      </w:pPr>
      <w:r>
        <w:rPr>
          <w:rFonts w:hint="eastAsia" w:ascii="宋体" w:hAnsi="宋体"/>
          <w:color w:val="auto"/>
          <w:highlight w:val="none"/>
        </w:rPr>
        <w:t>施工进度表可采用关键线路网络图（或横道图）表示，说明计划开工日期和各分项工程各阶段的完工日期和分包合同签订的日期。</w:t>
      </w:r>
    </w:p>
    <w:p w14:paraId="07936B4C">
      <w:pPr>
        <w:spacing w:line="360" w:lineRule="auto"/>
        <w:ind w:firstLine="480" w:firstLineChars="200"/>
        <w:rPr>
          <w:rFonts w:hAnsi="宋体" w:cs="宋体"/>
          <w:color w:val="auto"/>
          <w:highlight w:val="none"/>
        </w:rPr>
      </w:pPr>
      <w:r>
        <w:rPr>
          <w:rFonts w:hint="eastAsia" w:ascii="宋体" w:hAnsi="宋体"/>
          <w:color w:val="auto"/>
          <w:highlight w:val="none"/>
        </w:rPr>
        <w:t>施工进度计划应与施工组织设计相适应。</w:t>
      </w:r>
    </w:p>
    <w:p w14:paraId="3FCD7D84">
      <w:pPr>
        <w:spacing w:after="468" w:afterLines="150"/>
        <w:ind w:left="627"/>
        <w:rPr>
          <w:color w:val="auto"/>
          <w:highlight w:val="none"/>
        </w:rPr>
      </w:pPr>
    </w:p>
    <w:p w14:paraId="5ACF3EB9">
      <w:pPr>
        <w:spacing w:after="468" w:afterLines="150"/>
        <w:ind w:left="629"/>
        <w:jc w:val="center"/>
        <w:rPr>
          <w:rFonts w:ascii="宋体" w:hAnsi="宋体"/>
          <w:b/>
          <w:bCs/>
          <w:color w:val="auto"/>
          <w:highlight w:val="none"/>
        </w:rPr>
      </w:pPr>
      <w:r>
        <w:rPr>
          <w:color w:val="auto"/>
          <w:highlight w:val="none"/>
        </w:rPr>
        <w:br w:type="page"/>
      </w:r>
      <w:r>
        <w:rPr>
          <w:rFonts w:hint="eastAsia" w:ascii="宋体" w:hAnsi="宋体"/>
          <w:b/>
          <w:bCs/>
          <w:color w:val="auto"/>
          <w:highlight w:val="none"/>
        </w:rPr>
        <w:t>表4 施工总平面布置图及临时用地表</w:t>
      </w:r>
    </w:p>
    <w:p w14:paraId="48F13095">
      <w:pPr>
        <w:numPr>
          <w:ilvl w:val="1"/>
          <w:numId w:val="38"/>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施工总平面布置图</w:t>
      </w:r>
    </w:p>
    <w:p w14:paraId="62BCEF03">
      <w:pPr>
        <w:spacing w:line="360" w:lineRule="auto"/>
        <w:ind w:firstLine="480" w:firstLineChars="200"/>
        <w:rPr>
          <w:rFonts w:hAnsi="宋体" w:cs="宋体"/>
          <w:color w:val="auto"/>
          <w:highlight w:val="none"/>
        </w:rPr>
      </w:pPr>
      <w:r>
        <w:rPr>
          <w:rFonts w:hint="eastAsia" w:ascii="宋体" w:hAnsi="宋体"/>
          <w:color w:val="auto"/>
          <w:highlight w:val="none"/>
        </w:rPr>
        <w:t>投标人应提交一份施工总平面图，给出现场临时设施布置图表并附文字说明，说明临时设施、加工车间、现场办公、设备及仓储、供电、供水、卫生、生活等设施的情况和布置。</w:t>
      </w:r>
    </w:p>
    <w:p w14:paraId="1BB6E114">
      <w:pPr>
        <w:numPr>
          <w:ilvl w:val="1"/>
          <w:numId w:val="38"/>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临时用地表</w:t>
      </w:r>
    </w:p>
    <w:tbl>
      <w:tblPr>
        <w:tblStyle w:val="14"/>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3132"/>
      </w:tblGrid>
      <w:tr w14:paraId="1A074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58102CC9">
            <w:pPr>
              <w:jc w:val="center"/>
              <w:rPr>
                <w:rFonts w:hAnsi="宋体" w:cs="宋体"/>
                <w:color w:val="auto"/>
                <w:highlight w:val="none"/>
              </w:rPr>
            </w:pPr>
            <w:r>
              <w:rPr>
                <w:rFonts w:hint="eastAsia" w:hAnsi="宋体"/>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10CEAF0E">
            <w:pPr>
              <w:jc w:val="center"/>
              <w:rPr>
                <w:rFonts w:hAnsi="宋体" w:cs="宋体"/>
                <w:color w:val="auto"/>
                <w:highlight w:val="none"/>
              </w:rPr>
            </w:pPr>
            <w:r>
              <w:rPr>
                <w:rFonts w:hint="eastAsia" w:hAnsi="宋体"/>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3768237C">
            <w:pPr>
              <w:jc w:val="center"/>
              <w:rPr>
                <w:rFonts w:hAnsi="宋体" w:cs="宋体"/>
                <w:color w:val="auto"/>
                <w:highlight w:val="none"/>
              </w:rPr>
            </w:pPr>
            <w:r>
              <w:rPr>
                <w:rFonts w:hint="eastAsia" w:hAnsi="宋体"/>
                <w:color w:val="auto"/>
                <w:highlight w:val="none"/>
              </w:rPr>
              <w:t>位置</w:t>
            </w:r>
          </w:p>
        </w:tc>
        <w:tc>
          <w:tcPr>
            <w:tcW w:w="3132" w:type="dxa"/>
            <w:tcBorders>
              <w:top w:val="single" w:color="auto" w:sz="4" w:space="0"/>
              <w:left w:val="nil"/>
              <w:bottom w:val="single" w:color="auto" w:sz="4" w:space="0"/>
              <w:right w:val="single" w:color="auto" w:sz="4" w:space="0"/>
            </w:tcBorders>
            <w:noWrap/>
            <w:vAlign w:val="center"/>
          </w:tcPr>
          <w:p w14:paraId="399BCF48">
            <w:pPr>
              <w:jc w:val="center"/>
              <w:rPr>
                <w:rFonts w:hAnsi="宋体" w:cs="宋体"/>
                <w:color w:val="auto"/>
                <w:highlight w:val="none"/>
              </w:rPr>
            </w:pPr>
            <w:r>
              <w:rPr>
                <w:rFonts w:hint="eastAsia" w:hAnsi="宋体"/>
                <w:color w:val="auto"/>
                <w:highlight w:val="none"/>
              </w:rPr>
              <w:t>需用时间</w:t>
            </w:r>
          </w:p>
        </w:tc>
      </w:tr>
      <w:tr w14:paraId="6983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0337185">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804EE84">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7A596F0">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6683D8C9">
            <w:pPr>
              <w:rPr>
                <w:rFonts w:hAnsi="宋体" w:cs="宋体"/>
                <w:color w:val="auto"/>
                <w:highlight w:val="none"/>
              </w:rPr>
            </w:pPr>
          </w:p>
        </w:tc>
      </w:tr>
      <w:tr w14:paraId="11DA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15A8C0B">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972F8E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36D0843">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2FD4CA49">
            <w:pPr>
              <w:rPr>
                <w:rFonts w:hAnsi="宋体" w:cs="宋体"/>
                <w:color w:val="auto"/>
                <w:highlight w:val="none"/>
              </w:rPr>
            </w:pPr>
          </w:p>
        </w:tc>
      </w:tr>
      <w:tr w14:paraId="2160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6C85BBA">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D4B759C">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21DE168">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49ABCBDD">
            <w:pPr>
              <w:rPr>
                <w:rFonts w:hAnsi="宋体" w:cs="宋体"/>
                <w:color w:val="auto"/>
                <w:highlight w:val="none"/>
              </w:rPr>
            </w:pPr>
          </w:p>
        </w:tc>
      </w:tr>
      <w:tr w14:paraId="214E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E78A76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56E9C30">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744BB89">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2573CA64">
            <w:pPr>
              <w:rPr>
                <w:rFonts w:hAnsi="宋体" w:cs="宋体"/>
                <w:color w:val="auto"/>
                <w:highlight w:val="none"/>
              </w:rPr>
            </w:pPr>
          </w:p>
        </w:tc>
      </w:tr>
      <w:tr w14:paraId="71A0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723B8B2">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8C3291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B18619C">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1ABE4034">
            <w:pPr>
              <w:rPr>
                <w:rFonts w:hAnsi="宋体" w:cs="宋体"/>
                <w:color w:val="auto"/>
                <w:highlight w:val="none"/>
              </w:rPr>
            </w:pPr>
          </w:p>
        </w:tc>
      </w:tr>
      <w:tr w14:paraId="7C9C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72740907">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50FA117">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4B121DB">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09FEABBB">
            <w:pPr>
              <w:rPr>
                <w:rFonts w:hAnsi="宋体" w:cs="宋体"/>
                <w:color w:val="auto"/>
                <w:highlight w:val="none"/>
              </w:rPr>
            </w:pPr>
          </w:p>
        </w:tc>
      </w:tr>
      <w:tr w14:paraId="7739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027712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2972F32C">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3447A5D">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6135021E">
            <w:pPr>
              <w:rPr>
                <w:rFonts w:hAnsi="宋体" w:cs="宋体"/>
                <w:color w:val="auto"/>
                <w:highlight w:val="none"/>
              </w:rPr>
            </w:pPr>
          </w:p>
        </w:tc>
      </w:tr>
      <w:tr w14:paraId="5A2F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BAF34F0">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4CF7729">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16A020C">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1E10AB52">
            <w:pPr>
              <w:rPr>
                <w:rFonts w:hAnsi="宋体" w:cs="宋体"/>
                <w:color w:val="auto"/>
                <w:highlight w:val="none"/>
              </w:rPr>
            </w:pPr>
          </w:p>
        </w:tc>
      </w:tr>
      <w:tr w14:paraId="431A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436915A">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28E883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1030325">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1580C0B8">
            <w:pPr>
              <w:rPr>
                <w:rFonts w:hAnsi="宋体" w:cs="宋体"/>
                <w:color w:val="auto"/>
                <w:highlight w:val="none"/>
              </w:rPr>
            </w:pPr>
          </w:p>
        </w:tc>
      </w:tr>
      <w:tr w14:paraId="0B5C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07E77786">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7788D60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5ABF99F">
            <w:pP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top"/>
          </w:tcPr>
          <w:p w14:paraId="225BD9B1">
            <w:pPr>
              <w:rPr>
                <w:rFonts w:hAnsi="宋体" w:cs="宋体"/>
                <w:color w:val="auto"/>
                <w:highlight w:val="none"/>
              </w:rPr>
            </w:pPr>
          </w:p>
        </w:tc>
      </w:tr>
      <w:tr w14:paraId="78F6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462E0E6F">
            <w:pPr>
              <w:jc w:val="center"/>
              <w:rPr>
                <w:rFonts w:hAnsi="宋体" w:cs="宋体"/>
                <w:color w:val="auto"/>
                <w:highlight w:val="none"/>
              </w:rPr>
            </w:pPr>
            <w:r>
              <w:rPr>
                <w:rFonts w:hint="eastAsia" w:hAnsi="宋体"/>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5EC3853E">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3BF22669">
            <w:pPr>
              <w:jc w:val="center"/>
              <w:rPr>
                <w:rFonts w:hAnsi="宋体" w:cs="宋体"/>
                <w:color w:val="auto"/>
                <w:highlight w:val="none"/>
              </w:rPr>
            </w:pPr>
          </w:p>
        </w:tc>
        <w:tc>
          <w:tcPr>
            <w:tcW w:w="3132" w:type="dxa"/>
            <w:tcBorders>
              <w:top w:val="single" w:color="auto" w:sz="4" w:space="0"/>
              <w:left w:val="nil"/>
              <w:bottom w:val="single" w:color="auto" w:sz="4" w:space="0"/>
              <w:right w:val="single" w:color="auto" w:sz="4" w:space="0"/>
            </w:tcBorders>
            <w:noWrap/>
            <w:vAlign w:val="center"/>
          </w:tcPr>
          <w:p w14:paraId="51394CA0">
            <w:pPr>
              <w:jc w:val="center"/>
              <w:rPr>
                <w:rFonts w:hAnsi="宋体" w:cs="宋体"/>
                <w:color w:val="auto"/>
                <w:highlight w:val="none"/>
              </w:rPr>
            </w:pPr>
          </w:p>
        </w:tc>
      </w:tr>
    </w:tbl>
    <w:p w14:paraId="3EB62487">
      <w:pPr>
        <w:ind w:left="1047"/>
        <w:rPr>
          <w:rFonts w:hAnsi="宋体" w:cs="宋体"/>
          <w:color w:val="auto"/>
          <w:highlight w:val="none"/>
        </w:rPr>
      </w:pPr>
    </w:p>
    <w:p w14:paraId="36F26936">
      <w:pPr>
        <w:ind w:left="1498" w:leftChars="224" w:hanging="960" w:hangingChars="400"/>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）投标人应逐项填写本表，指出全部临时设施用地面积以及详细用途。</w:t>
      </w:r>
    </w:p>
    <w:p w14:paraId="25CE50CA">
      <w:pPr>
        <w:ind w:left="1" w:firstLine="1017" w:firstLineChars="424"/>
        <w:rPr>
          <w:rFonts w:hAnsi="宋体" w:cs="宋体"/>
          <w:color w:val="auto"/>
          <w:highlight w:val="none"/>
        </w:rPr>
      </w:pPr>
      <w:r>
        <w:rPr>
          <w:rFonts w:hint="eastAsia" w:ascii="宋体" w:hAnsi="宋体"/>
          <w:color w:val="auto"/>
          <w:highlight w:val="none"/>
        </w:rPr>
        <w:t>（</w:t>
      </w:r>
      <w:r>
        <w:rPr>
          <w:rFonts w:hAnsi="宋体" w:cs="宋体"/>
          <w:color w:val="auto"/>
          <w:highlight w:val="none"/>
        </w:rPr>
        <w:t>2</w:t>
      </w:r>
      <w:r>
        <w:rPr>
          <w:rFonts w:hint="eastAsia" w:ascii="宋体" w:hAnsi="宋体"/>
          <w:color w:val="auto"/>
          <w:highlight w:val="none"/>
        </w:rPr>
        <w:t>）若本表不够，可加附页。</w:t>
      </w:r>
    </w:p>
    <w:p w14:paraId="53166D25">
      <w:pPr>
        <w:ind w:left="1" w:firstLine="1017" w:firstLineChars="424"/>
        <w:rPr>
          <w:rFonts w:hAnsi="宋体" w:cs="宋体"/>
          <w:color w:val="auto"/>
          <w:highlight w:val="none"/>
        </w:rPr>
      </w:pPr>
    </w:p>
    <w:p w14:paraId="71857703">
      <w:pPr>
        <w:ind w:left="1" w:firstLine="1017" w:firstLineChars="424"/>
        <w:rPr>
          <w:rFonts w:hAnsi="宋体" w:cs="宋体"/>
          <w:color w:val="auto"/>
          <w:highlight w:val="none"/>
        </w:rPr>
      </w:pPr>
    </w:p>
    <w:p w14:paraId="4A81ECCF">
      <w:pPr>
        <w:pStyle w:val="2"/>
        <w:rPr>
          <w:highlight w:val="none"/>
        </w:rPr>
      </w:pPr>
    </w:p>
    <w:p w14:paraId="22172ED7">
      <w:pPr>
        <w:jc w:val="center"/>
        <w:rPr>
          <w:rFonts w:hAnsi="宋体" w:cs="宋体"/>
          <w:b/>
          <w:bCs/>
          <w:color w:val="auto"/>
          <w:sz w:val="36"/>
          <w:szCs w:val="36"/>
          <w:highlight w:val="none"/>
        </w:rPr>
      </w:pPr>
      <w:r>
        <w:rPr>
          <w:rFonts w:hint="eastAsia" w:ascii="宋体" w:hAnsi="宋体"/>
          <w:b/>
          <w:bCs/>
          <w:color w:val="auto"/>
          <w:sz w:val="36"/>
          <w:szCs w:val="36"/>
          <w:highlight w:val="none"/>
        </w:rPr>
        <w:t>二、项目管理班子配备情况</w:t>
      </w:r>
    </w:p>
    <w:p w14:paraId="46FF665B">
      <w:pPr>
        <w:ind w:left="1" w:firstLine="1362" w:firstLineChars="424"/>
        <w:jc w:val="center"/>
        <w:rPr>
          <w:rFonts w:hAnsi="宋体" w:cs="宋体"/>
          <w:b/>
          <w:bCs/>
          <w:color w:val="auto"/>
          <w:sz w:val="32"/>
          <w:szCs w:val="32"/>
          <w:highlight w:val="none"/>
        </w:rPr>
      </w:pPr>
    </w:p>
    <w:p w14:paraId="24571C5C">
      <w:pPr>
        <w:spacing w:line="360" w:lineRule="auto"/>
        <w:ind w:firstLine="480" w:firstLineChars="200"/>
        <w:rPr>
          <w:rFonts w:hAnsi="宋体" w:cs="宋体"/>
          <w:b/>
          <w:bCs/>
          <w:color w:val="auto"/>
          <w:highlight w:val="none"/>
          <w:u w:val="single"/>
        </w:rPr>
      </w:pPr>
      <w:r>
        <w:rPr>
          <w:rFonts w:hint="eastAsia" w:ascii="宋体" w:hAnsi="宋体"/>
          <w:color w:val="auto"/>
          <w:highlight w:val="none"/>
        </w:rPr>
        <w:t>表</w:t>
      </w:r>
      <w:r>
        <w:rPr>
          <w:rFonts w:hAnsi="宋体" w:cs="宋体"/>
          <w:color w:val="auto"/>
          <w:highlight w:val="none"/>
        </w:rPr>
        <w:t xml:space="preserve">5 </w:t>
      </w:r>
      <w:r>
        <w:rPr>
          <w:rFonts w:hint="eastAsia" w:ascii="宋体" w:hAnsi="宋体"/>
          <w:color w:val="auto"/>
          <w:highlight w:val="none"/>
        </w:rPr>
        <w:t>项目管理班子配套情况表</w:t>
      </w:r>
    </w:p>
    <w:p w14:paraId="3C42B9B0">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6 </w:t>
      </w:r>
      <w:r>
        <w:rPr>
          <w:rFonts w:hint="eastAsia" w:ascii="宋体" w:hAnsi="宋体"/>
          <w:color w:val="auto"/>
          <w:highlight w:val="none"/>
        </w:rPr>
        <w:t>项目负责人简历表</w:t>
      </w:r>
    </w:p>
    <w:p w14:paraId="165B5DD2">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7 </w:t>
      </w:r>
      <w:r>
        <w:rPr>
          <w:rFonts w:hint="eastAsia" w:ascii="宋体" w:hAnsi="宋体"/>
          <w:color w:val="auto"/>
          <w:highlight w:val="none"/>
        </w:rPr>
        <w:t>项目技术负责人简历表</w:t>
      </w:r>
    </w:p>
    <w:p w14:paraId="516D0E94">
      <w:pPr>
        <w:spacing w:line="360" w:lineRule="auto"/>
        <w:ind w:firstLine="480" w:firstLineChars="200"/>
        <w:rPr>
          <w:rFonts w:hint="eastAsia" w:ascii="宋体" w:hAnsi="宋体"/>
          <w:color w:val="auto"/>
          <w:highlight w:val="none"/>
        </w:rPr>
      </w:pPr>
      <w:r>
        <w:rPr>
          <w:rFonts w:hint="eastAsia" w:ascii="宋体" w:hAnsi="宋体"/>
          <w:color w:val="auto"/>
          <w:highlight w:val="none"/>
        </w:rPr>
        <w:t>表</w:t>
      </w:r>
      <w:r>
        <w:rPr>
          <w:rFonts w:hAnsi="宋体" w:cs="宋体"/>
          <w:color w:val="auto"/>
          <w:highlight w:val="none"/>
        </w:rPr>
        <w:t xml:space="preserve">8 </w:t>
      </w:r>
      <w:r>
        <w:rPr>
          <w:rFonts w:hint="eastAsia" w:ascii="宋体" w:hAnsi="宋体"/>
          <w:color w:val="auto"/>
          <w:highlight w:val="none"/>
        </w:rPr>
        <w:t>项目管理班子配备情况辅助说明资料</w:t>
      </w:r>
    </w:p>
    <w:p w14:paraId="305A7AF7">
      <w:pPr>
        <w:spacing w:line="360" w:lineRule="auto"/>
        <w:ind w:firstLine="480" w:firstLineChars="200"/>
        <w:rPr>
          <w:rFonts w:hint="eastAsia" w:ascii="宋体" w:hAnsi="宋体"/>
          <w:color w:val="auto"/>
          <w:highlight w:val="none"/>
        </w:rPr>
      </w:pPr>
    </w:p>
    <w:p w14:paraId="1EC018FA">
      <w:pPr>
        <w:spacing w:line="360" w:lineRule="auto"/>
        <w:ind w:firstLine="480" w:firstLineChars="200"/>
        <w:rPr>
          <w:rFonts w:hint="eastAsia" w:ascii="宋体" w:hAnsi="宋体"/>
          <w:color w:val="auto"/>
          <w:highlight w:val="none"/>
        </w:rPr>
      </w:pPr>
    </w:p>
    <w:p w14:paraId="344D3CD0">
      <w:pPr>
        <w:spacing w:line="360" w:lineRule="auto"/>
        <w:ind w:firstLine="480" w:firstLineChars="200"/>
        <w:rPr>
          <w:rFonts w:hint="eastAsia" w:ascii="宋体" w:hAnsi="宋体"/>
          <w:color w:val="auto"/>
          <w:highlight w:val="none"/>
        </w:rPr>
      </w:pPr>
    </w:p>
    <w:p w14:paraId="40EB06A1">
      <w:pPr>
        <w:spacing w:line="360" w:lineRule="auto"/>
        <w:ind w:firstLine="480" w:firstLineChars="200"/>
        <w:rPr>
          <w:rFonts w:hint="eastAsia" w:ascii="宋体" w:hAnsi="宋体"/>
          <w:color w:val="auto"/>
          <w:highlight w:val="none"/>
        </w:rPr>
      </w:pPr>
    </w:p>
    <w:p w14:paraId="6210B283">
      <w:pPr>
        <w:spacing w:line="360" w:lineRule="auto"/>
        <w:ind w:firstLine="480" w:firstLineChars="200"/>
        <w:rPr>
          <w:rFonts w:hint="eastAsia" w:ascii="宋体" w:hAnsi="宋体"/>
          <w:color w:val="auto"/>
          <w:highlight w:val="none"/>
        </w:rPr>
      </w:pPr>
    </w:p>
    <w:p w14:paraId="2759E1E5">
      <w:pPr>
        <w:spacing w:line="360" w:lineRule="auto"/>
        <w:ind w:firstLine="480" w:firstLineChars="200"/>
        <w:rPr>
          <w:rFonts w:hint="eastAsia" w:ascii="宋体" w:hAnsi="宋体"/>
          <w:color w:val="auto"/>
          <w:highlight w:val="none"/>
        </w:rPr>
      </w:pPr>
    </w:p>
    <w:p w14:paraId="3249AFC2">
      <w:pPr>
        <w:spacing w:line="360" w:lineRule="auto"/>
        <w:ind w:firstLine="480" w:firstLineChars="200"/>
        <w:rPr>
          <w:rFonts w:hint="eastAsia" w:ascii="宋体" w:hAnsi="宋体"/>
          <w:color w:val="auto"/>
          <w:highlight w:val="none"/>
        </w:rPr>
      </w:pPr>
    </w:p>
    <w:p w14:paraId="5E4E4449">
      <w:pPr>
        <w:spacing w:line="360" w:lineRule="auto"/>
        <w:ind w:firstLine="480" w:firstLineChars="200"/>
        <w:rPr>
          <w:rFonts w:hint="eastAsia" w:ascii="宋体" w:hAnsi="宋体"/>
          <w:color w:val="auto"/>
          <w:highlight w:val="none"/>
        </w:rPr>
      </w:pPr>
    </w:p>
    <w:p w14:paraId="5A26F50F">
      <w:pPr>
        <w:spacing w:line="360" w:lineRule="auto"/>
        <w:ind w:firstLine="480" w:firstLineChars="200"/>
        <w:rPr>
          <w:rFonts w:hint="eastAsia" w:ascii="宋体" w:hAnsi="宋体"/>
          <w:color w:val="auto"/>
          <w:highlight w:val="none"/>
        </w:rPr>
      </w:pPr>
    </w:p>
    <w:p w14:paraId="1DA131C5">
      <w:pPr>
        <w:spacing w:line="360" w:lineRule="auto"/>
        <w:ind w:firstLine="480" w:firstLineChars="200"/>
        <w:rPr>
          <w:rFonts w:hint="eastAsia" w:ascii="宋体" w:hAnsi="宋体"/>
          <w:color w:val="auto"/>
          <w:highlight w:val="none"/>
        </w:rPr>
      </w:pPr>
    </w:p>
    <w:p w14:paraId="37C4BA0F">
      <w:pPr>
        <w:spacing w:line="360" w:lineRule="auto"/>
        <w:ind w:firstLine="480" w:firstLineChars="200"/>
        <w:rPr>
          <w:rFonts w:hint="eastAsia" w:ascii="宋体" w:hAnsi="宋体"/>
          <w:color w:val="auto"/>
          <w:highlight w:val="none"/>
        </w:rPr>
      </w:pPr>
    </w:p>
    <w:p w14:paraId="2D4E18DE">
      <w:pPr>
        <w:spacing w:line="360" w:lineRule="auto"/>
        <w:ind w:firstLine="480" w:firstLineChars="200"/>
        <w:rPr>
          <w:rFonts w:hint="eastAsia" w:ascii="宋体" w:hAnsi="宋体"/>
          <w:color w:val="auto"/>
          <w:highlight w:val="none"/>
        </w:rPr>
      </w:pPr>
    </w:p>
    <w:p w14:paraId="52E3572E">
      <w:pPr>
        <w:spacing w:line="360" w:lineRule="auto"/>
        <w:ind w:firstLine="480" w:firstLineChars="200"/>
        <w:rPr>
          <w:rFonts w:hint="eastAsia" w:ascii="宋体" w:hAnsi="宋体"/>
          <w:color w:val="auto"/>
          <w:highlight w:val="none"/>
        </w:rPr>
      </w:pPr>
    </w:p>
    <w:p w14:paraId="5A2E5DF8">
      <w:pPr>
        <w:spacing w:line="360" w:lineRule="auto"/>
        <w:ind w:firstLine="480" w:firstLineChars="200"/>
        <w:rPr>
          <w:rFonts w:hint="eastAsia" w:ascii="宋体" w:hAnsi="宋体"/>
          <w:color w:val="auto"/>
          <w:highlight w:val="none"/>
        </w:rPr>
      </w:pPr>
    </w:p>
    <w:p w14:paraId="74DD2EA2">
      <w:pPr>
        <w:spacing w:line="360" w:lineRule="auto"/>
        <w:ind w:firstLine="480" w:firstLineChars="200"/>
        <w:rPr>
          <w:rFonts w:hint="eastAsia" w:ascii="宋体" w:hAnsi="宋体"/>
          <w:color w:val="auto"/>
          <w:highlight w:val="none"/>
        </w:rPr>
      </w:pPr>
    </w:p>
    <w:p w14:paraId="5BED6C0E">
      <w:pPr>
        <w:spacing w:line="360" w:lineRule="auto"/>
        <w:ind w:firstLine="480" w:firstLineChars="200"/>
        <w:rPr>
          <w:rFonts w:hint="eastAsia" w:ascii="宋体" w:hAnsi="宋体"/>
          <w:color w:val="auto"/>
          <w:highlight w:val="none"/>
        </w:rPr>
      </w:pPr>
    </w:p>
    <w:p w14:paraId="18314831">
      <w:pPr>
        <w:spacing w:line="360" w:lineRule="auto"/>
        <w:ind w:firstLine="480" w:firstLineChars="200"/>
        <w:rPr>
          <w:rFonts w:hint="eastAsia" w:ascii="宋体" w:hAnsi="宋体"/>
          <w:color w:val="auto"/>
          <w:highlight w:val="none"/>
        </w:rPr>
      </w:pPr>
    </w:p>
    <w:p w14:paraId="7EAE47C7">
      <w:pPr>
        <w:spacing w:line="360" w:lineRule="auto"/>
        <w:ind w:firstLine="480" w:firstLineChars="200"/>
        <w:rPr>
          <w:rFonts w:hint="eastAsia" w:ascii="宋体" w:hAnsi="宋体"/>
          <w:color w:val="auto"/>
          <w:highlight w:val="none"/>
        </w:rPr>
      </w:pPr>
    </w:p>
    <w:p w14:paraId="443921B6">
      <w:pPr>
        <w:pStyle w:val="2"/>
        <w:rPr>
          <w:rFonts w:hint="eastAsia" w:ascii="宋体" w:hAnsi="宋体"/>
          <w:color w:val="auto"/>
          <w:highlight w:val="none"/>
        </w:rPr>
      </w:pPr>
    </w:p>
    <w:p w14:paraId="2F8AF156">
      <w:pPr>
        <w:rPr>
          <w:rFonts w:hint="eastAsia" w:ascii="宋体" w:hAnsi="宋体"/>
          <w:color w:val="auto"/>
          <w:highlight w:val="none"/>
        </w:rPr>
      </w:pPr>
    </w:p>
    <w:p w14:paraId="277EB9B2">
      <w:pPr>
        <w:pStyle w:val="2"/>
        <w:rPr>
          <w:rFonts w:hint="eastAsia"/>
          <w:highlight w:val="none"/>
        </w:rPr>
      </w:pPr>
    </w:p>
    <w:p w14:paraId="282E7C0B">
      <w:pPr>
        <w:spacing w:line="360" w:lineRule="auto"/>
        <w:ind w:firstLine="480" w:firstLineChars="200"/>
        <w:rPr>
          <w:rFonts w:hint="eastAsia" w:ascii="宋体" w:hAnsi="宋体"/>
          <w:color w:val="auto"/>
          <w:highlight w:val="none"/>
        </w:rPr>
      </w:pPr>
    </w:p>
    <w:p w14:paraId="6C0CC793">
      <w:pPr>
        <w:spacing w:line="360" w:lineRule="auto"/>
        <w:jc w:val="center"/>
        <w:rPr>
          <w:rFonts w:ascii="宋体" w:hAnsi="宋体"/>
          <w:b/>
          <w:bCs/>
          <w:color w:val="auto"/>
          <w:highlight w:val="none"/>
        </w:rPr>
      </w:pPr>
      <w:r>
        <w:rPr>
          <w:rFonts w:hint="eastAsia" w:ascii="宋体" w:hAnsi="宋体"/>
          <w:b/>
          <w:bCs/>
          <w:color w:val="auto"/>
          <w:highlight w:val="none"/>
        </w:rPr>
        <w:t>表5  项目管理班子配备情况表</w:t>
      </w:r>
    </w:p>
    <w:p w14:paraId="2F9ABCC1">
      <w:pPr>
        <w:spacing w:line="360" w:lineRule="auto"/>
        <w:ind w:firstLine="717" w:firstLineChars="299"/>
        <w:rPr>
          <w:rFonts w:hAnsi="宋体" w:cs="宋体"/>
          <w:color w:val="auto"/>
          <w:highlight w:val="none"/>
        </w:rPr>
      </w:pPr>
      <w:r>
        <w:rPr>
          <w:rFonts w:hint="eastAsia" w:ascii="宋体" w:hAnsi="宋体"/>
          <w:color w:val="auto"/>
          <w:highlight w:val="none"/>
        </w:rPr>
        <w:t>工程名称：</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752B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1463FB90">
            <w:pPr>
              <w:jc w:val="center"/>
              <w:rPr>
                <w:rFonts w:hAnsi="宋体" w:cs="宋体"/>
                <w:color w:val="auto"/>
                <w:highlight w:val="none"/>
              </w:rPr>
            </w:pPr>
            <w:r>
              <w:rPr>
                <w:rFonts w:hint="eastAsia" w:hAnsi="宋体"/>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6B49C31E">
            <w:pPr>
              <w:jc w:val="center"/>
              <w:rPr>
                <w:rFonts w:hAnsi="宋体" w:cs="宋体"/>
                <w:color w:val="auto"/>
                <w:highlight w:val="none"/>
              </w:rPr>
            </w:pPr>
            <w:r>
              <w:rPr>
                <w:rFonts w:hint="eastAsia" w:hAnsi="宋体"/>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4CF45FA2">
            <w:pPr>
              <w:jc w:val="center"/>
              <w:rPr>
                <w:rFonts w:hAnsi="宋体" w:cs="宋体"/>
                <w:color w:val="auto"/>
                <w:highlight w:val="none"/>
              </w:rPr>
            </w:pPr>
            <w:r>
              <w:rPr>
                <w:rFonts w:hint="eastAsia" w:hAnsi="宋体"/>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398DD06C">
            <w:pPr>
              <w:jc w:val="center"/>
              <w:rPr>
                <w:rFonts w:hAnsi="宋体" w:cs="宋体"/>
                <w:color w:val="auto"/>
                <w:highlight w:val="none"/>
              </w:rPr>
            </w:pPr>
            <w:r>
              <w:rPr>
                <w:rFonts w:hint="eastAsia" w:hAnsi="宋体"/>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09829DAB">
            <w:pPr>
              <w:jc w:val="center"/>
              <w:rPr>
                <w:rFonts w:hAnsi="宋体" w:cs="宋体"/>
                <w:color w:val="auto"/>
                <w:highlight w:val="none"/>
              </w:rPr>
            </w:pPr>
            <w:r>
              <w:rPr>
                <w:rFonts w:hint="eastAsia" w:hAnsi="宋体"/>
                <w:color w:val="auto"/>
                <w:highlight w:val="none"/>
              </w:rPr>
              <w:t>已承担在建工程情况</w:t>
            </w:r>
          </w:p>
        </w:tc>
      </w:tr>
      <w:tr w14:paraId="6B9A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Borders>
              <w:top w:val="single" w:color="auto" w:sz="4" w:space="0"/>
              <w:left w:val="single" w:color="auto" w:sz="4" w:space="0"/>
              <w:bottom w:val="single" w:color="auto" w:sz="4" w:space="0"/>
              <w:right w:val="single" w:color="auto" w:sz="4" w:space="0"/>
            </w:tcBorders>
            <w:noWrap w:val="0"/>
            <w:vAlign w:val="center"/>
          </w:tcPr>
          <w:p w14:paraId="585F23CF">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10373E5">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FC2C330">
            <w:pPr>
              <w:widowControl/>
              <w:autoSpaceDE/>
              <w:autoSpaceDN/>
              <w:adjustRightInd/>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E86143">
            <w:pPr>
              <w:jc w:val="center"/>
              <w:rPr>
                <w:rFonts w:hAnsi="宋体" w:cs="宋体"/>
                <w:color w:val="auto"/>
                <w:highlight w:val="none"/>
              </w:rPr>
            </w:pPr>
            <w:r>
              <w:rPr>
                <w:rFonts w:hint="eastAsia" w:hAnsi="宋体"/>
                <w:color w:val="auto"/>
                <w:highlight w:val="none"/>
              </w:rPr>
              <w:t>证书</w:t>
            </w:r>
          </w:p>
          <w:p w14:paraId="31F0615D">
            <w:pPr>
              <w:jc w:val="center"/>
              <w:rPr>
                <w:rFonts w:hAnsi="宋体" w:cs="宋体"/>
                <w:color w:val="auto"/>
                <w:highlight w:val="none"/>
              </w:rPr>
            </w:pPr>
            <w:r>
              <w:rPr>
                <w:rFonts w:hint="eastAsia" w:hAnsi="宋体"/>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72ECDE57">
            <w:pPr>
              <w:jc w:val="center"/>
              <w:rPr>
                <w:rFonts w:hAnsi="宋体" w:cs="宋体"/>
                <w:color w:val="auto"/>
                <w:highlight w:val="none"/>
              </w:rPr>
            </w:pPr>
            <w:r>
              <w:rPr>
                <w:rFonts w:hint="eastAsia" w:hAnsi="宋体"/>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66F6A4B3">
            <w:pPr>
              <w:jc w:val="center"/>
              <w:rPr>
                <w:rFonts w:hAnsi="宋体" w:cs="宋体"/>
                <w:color w:val="auto"/>
                <w:highlight w:val="none"/>
              </w:rPr>
            </w:pPr>
            <w:r>
              <w:rPr>
                <w:rFonts w:hint="eastAsia" w:hAnsi="宋体"/>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5C721187">
            <w:pPr>
              <w:jc w:val="center"/>
              <w:rPr>
                <w:rFonts w:hAnsi="宋体" w:cs="宋体"/>
                <w:color w:val="auto"/>
                <w:highlight w:val="none"/>
              </w:rPr>
            </w:pPr>
            <w:r>
              <w:rPr>
                <w:rFonts w:hint="eastAsia" w:hAnsi="宋体"/>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3D7FFAF6">
            <w:pPr>
              <w:jc w:val="center"/>
              <w:rPr>
                <w:rFonts w:hAnsi="宋体" w:cs="宋体"/>
                <w:color w:val="auto"/>
                <w:highlight w:val="none"/>
              </w:rPr>
            </w:pPr>
            <w:r>
              <w:rPr>
                <w:rFonts w:hint="eastAsia" w:hAnsi="宋体"/>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1F733476">
            <w:pPr>
              <w:jc w:val="center"/>
              <w:rPr>
                <w:rFonts w:hAnsi="宋体" w:cs="宋体"/>
                <w:color w:val="auto"/>
                <w:highlight w:val="none"/>
              </w:rPr>
            </w:pPr>
            <w:r>
              <w:rPr>
                <w:rFonts w:hint="eastAsia" w:hAnsi="宋体"/>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619F825D">
            <w:pPr>
              <w:jc w:val="center"/>
              <w:rPr>
                <w:rFonts w:hAnsi="宋体" w:cs="宋体"/>
                <w:color w:val="auto"/>
                <w:highlight w:val="none"/>
              </w:rPr>
            </w:pPr>
            <w:r>
              <w:rPr>
                <w:rFonts w:hint="eastAsia" w:hAnsi="宋体"/>
                <w:color w:val="auto"/>
                <w:highlight w:val="none"/>
              </w:rPr>
              <w:t>主要工程名称</w:t>
            </w:r>
          </w:p>
        </w:tc>
      </w:tr>
      <w:tr w14:paraId="6F8B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E18A51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061DCE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3D5339D">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0C6DF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09BB3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18323B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146E9F">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94C51A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45493B1">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C523BBC">
            <w:pPr>
              <w:jc w:val="center"/>
              <w:rPr>
                <w:rFonts w:hAnsi="宋体" w:cs="宋体"/>
                <w:color w:val="auto"/>
                <w:highlight w:val="none"/>
              </w:rPr>
            </w:pPr>
          </w:p>
        </w:tc>
      </w:tr>
      <w:tr w14:paraId="7DBC8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541DA79">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833C48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500BAC1">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670EAA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56E8CD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C2F109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84D2C07">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2670AB6">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165BFB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C69355A">
            <w:pPr>
              <w:jc w:val="center"/>
              <w:rPr>
                <w:rFonts w:hAnsi="宋体" w:cs="宋体"/>
                <w:color w:val="auto"/>
                <w:highlight w:val="none"/>
              </w:rPr>
            </w:pPr>
          </w:p>
        </w:tc>
      </w:tr>
      <w:tr w14:paraId="0A478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B91F53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778CA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7923436">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0564E6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B1BAD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8F4849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7910FF6">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767542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10C7A05">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A091CDA">
            <w:pPr>
              <w:jc w:val="center"/>
              <w:rPr>
                <w:rFonts w:hAnsi="宋体" w:cs="宋体"/>
                <w:color w:val="auto"/>
                <w:highlight w:val="none"/>
              </w:rPr>
            </w:pPr>
          </w:p>
        </w:tc>
      </w:tr>
      <w:tr w14:paraId="2476C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09F25C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1B2B00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2FABB9C">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DEA7D4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FD818C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F3B458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D92F76">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BE01AD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5C39CDB">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93EFE3C">
            <w:pPr>
              <w:jc w:val="center"/>
              <w:rPr>
                <w:rFonts w:hAnsi="宋体" w:cs="宋体"/>
                <w:color w:val="auto"/>
                <w:highlight w:val="none"/>
              </w:rPr>
            </w:pPr>
          </w:p>
        </w:tc>
      </w:tr>
      <w:tr w14:paraId="70D1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1ACEFC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D8D076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B2E7D50">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EDBACF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905067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87942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D7016E8">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9E4A9FB">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B1417BD">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D251C78">
            <w:pPr>
              <w:jc w:val="center"/>
              <w:rPr>
                <w:rFonts w:hAnsi="宋体" w:cs="宋体"/>
                <w:color w:val="auto"/>
                <w:highlight w:val="none"/>
              </w:rPr>
            </w:pPr>
          </w:p>
        </w:tc>
      </w:tr>
      <w:tr w14:paraId="68E73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0F0DA2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48172F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557F13F">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6827A3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7690CE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DF3309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DE5C158">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6F2B384">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67EA4C2">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6DE70597">
            <w:pPr>
              <w:jc w:val="center"/>
              <w:rPr>
                <w:rFonts w:hAnsi="宋体" w:cs="宋体"/>
                <w:color w:val="auto"/>
                <w:highlight w:val="none"/>
              </w:rPr>
            </w:pPr>
          </w:p>
        </w:tc>
      </w:tr>
      <w:tr w14:paraId="2A50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50FBDF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D26E25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D13D5E1">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6D3F15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B9B7C4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59DBE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424D677">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39E2C9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01F587B">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7D58EA3">
            <w:pPr>
              <w:jc w:val="center"/>
              <w:rPr>
                <w:rFonts w:hAnsi="宋体" w:cs="宋体"/>
                <w:color w:val="auto"/>
                <w:highlight w:val="none"/>
              </w:rPr>
            </w:pPr>
          </w:p>
        </w:tc>
      </w:tr>
      <w:tr w14:paraId="4142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F89057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CFE4D8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189480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B1FC40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EF7C1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C2EEF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96A03BC">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F06959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FA4888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687D2987">
            <w:pPr>
              <w:jc w:val="center"/>
              <w:rPr>
                <w:rFonts w:hAnsi="宋体" w:cs="宋体"/>
                <w:color w:val="auto"/>
                <w:highlight w:val="none"/>
              </w:rPr>
            </w:pPr>
          </w:p>
        </w:tc>
      </w:tr>
      <w:tr w14:paraId="0E64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7FE28A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68AE6A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B1B5099">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ED3E61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2859C7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37129A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537CA80">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9E37AB7">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C3EF022">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6237B8D">
            <w:pPr>
              <w:jc w:val="center"/>
              <w:rPr>
                <w:rFonts w:hAnsi="宋体" w:cs="宋体"/>
                <w:color w:val="auto"/>
                <w:highlight w:val="none"/>
              </w:rPr>
            </w:pPr>
          </w:p>
        </w:tc>
      </w:tr>
      <w:tr w14:paraId="0F8C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1B1279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9CCA2C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20C93B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2FF2C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109912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60E396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9F140A2">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735121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F257BF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C4DCA3B">
            <w:pPr>
              <w:jc w:val="center"/>
              <w:rPr>
                <w:rFonts w:hAnsi="宋体" w:cs="宋体"/>
                <w:color w:val="auto"/>
                <w:highlight w:val="none"/>
              </w:rPr>
            </w:pPr>
          </w:p>
        </w:tc>
      </w:tr>
      <w:tr w14:paraId="189E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E312AB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E3F39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4CDCB7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60D7FA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F66FD1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2FE2F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82066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92B68AB">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CCF37F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12D2566">
            <w:pPr>
              <w:jc w:val="center"/>
              <w:rPr>
                <w:rFonts w:hAnsi="宋体" w:cs="宋体"/>
                <w:color w:val="auto"/>
                <w:highlight w:val="none"/>
              </w:rPr>
            </w:pPr>
          </w:p>
        </w:tc>
      </w:tr>
      <w:tr w14:paraId="1CE9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35B1F2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F6872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B2C9A26">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B084E2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E5E9DE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0092D0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B601985">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A605E49">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A43710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E880138">
            <w:pPr>
              <w:jc w:val="center"/>
              <w:rPr>
                <w:rFonts w:hAnsi="宋体" w:cs="宋体"/>
                <w:color w:val="auto"/>
                <w:highlight w:val="none"/>
              </w:rPr>
            </w:pPr>
          </w:p>
        </w:tc>
      </w:tr>
      <w:tr w14:paraId="35732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005058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92D77C3">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4154530">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39DCC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145A8F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E103F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200DAD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F758DCB">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6D94B1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4DC0F6B">
            <w:pPr>
              <w:jc w:val="center"/>
              <w:rPr>
                <w:rFonts w:hAnsi="宋体" w:cs="宋体"/>
                <w:color w:val="auto"/>
                <w:highlight w:val="none"/>
              </w:rPr>
            </w:pPr>
          </w:p>
        </w:tc>
      </w:tr>
      <w:tr w14:paraId="3DB9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5DA880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BA84EF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94635A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B1C214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46FA7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F5193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12E129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B2FC8F4">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F6A33D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D6EBC86">
            <w:pPr>
              <w:jc w:val="center"/>
              <w:rPr>
                <w:rFonts w:hAnsi="宋体" w:cs="宋体"/>
                <w:color w:val="auto"/>
                <w:highlight w:val="none"/>
              </w:rPr>
            </w:pPr>
          </w:p>
        </w:tc>
      </w:tr>
      <w:tr w14:paraId="17C5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B1C1F7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691356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A4FE818">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73BBC3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BF8B9B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5BC48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A7B76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ECA077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FCF2F4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F9BECB3">
            <w:pPr>
              <w:jc w:val="center"/>
              <w:rPr>
                <w:rFonts w:hAnsi="宋体" w:cs="宋体"/>
                <w:color w:val="auto"/>
                <w:highlight w:val="none"/>
              </w:rPr>
            </w:pPr>
          </w:p>
        </w:tc>
      </w:tr>
      <w:tr w14:paraId="4634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E0A106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C20B2D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25F18D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504480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62E831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15DF3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D83C7AA">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614E676">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5E2777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5BC53FF">
            <w:pPr>
              <w:jc w:val="center"/>
              <w:rPr>
                <w:rFonts w:hAnsi="宋体" w:cs="宋体"/>
                <w:color w:val="auto"/>
                <w:highlight w:val="none"/>
              </w:rPr>
            </w:pPr>
          </w:p>
        </w:tc>
      </w:tr>
      <w:tr w14:paraId="5770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806DE8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127F36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E8CE37">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E65E37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4383F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A887F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C5CE40">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CEDB7F6">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4B195C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4982829">
            <w:pPr>
              <w:jc w:val="center"/>
              <w:rPr>
                <w:rFonts w:hAnsi="宋体" w:cs="宋体"/>
                <w:color w:val="auto"/>
                <w:highlight w:val="none"/>
              </w:rPr>
            </w:pPr>
          </w:p>
        </w:tc>
      </w:tr>
      <w:tr w14:paraId="4C80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56530D82">
            <w:pPr>
              <w:spacing w:line="360" w:lineRule="auto"/>
              <w:ind w:firstLine="540" w:firstLineChars="225"/>
              <w:rPr>
                <w:rFonts w:hAnsi="宋体" w:cs="宋体"/>
                <w:color w:val="auto"/>
                <w:highlight w:val="none"/>
              </w:rPr>
            </w:pPr>
            <w:r>
              <w:rPr>
                <w:rFonts w:hint="eastAsia" w:hAnsi="宋体"/>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520B2821">
      <w:pPr>
        <w:spacing w:line="360" w:lineRule="auto"/>
        <w:jc w:val="center"/>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表6 项目负责人简历表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29BD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5D5A9273">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774128B6">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E11CC1D">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16C4C387">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7EB7F2F">
            <w:pPr>
              <w:spacing w:line="360" w:lineRule="auto"/>
              <w:jc w:val="center"/>
              <w:rPr>
                <w:rFonts w:hAnsi="宋体" w:cs="宋体"/>
                <w:color w:val="auto"/>
                <w:highlight w:val="none"/>
              </w:rPr>
            </w:pPr>
            <w:r>
              <w:rPr>
                <w:rFonts w:hint="eastAsia" w:hAnsi="宋体"/>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35B05B23">
            <w:pPr>
              <w:spacing w:line="360" w:lineRule="auto"/>
              <w:jc w:val="center"/>
              <w:rPr>
                <w:rFonts w:hAnsi="宋体" w:cs="宋体"/>
                <w:color w:val="auto"/>
                <w:highlight w:val="none"/>
              </w:rPr>
            </w:pPr>
          </w:p>
        </w:tc>
      </w:tr>
      <w:tr w14:paraId="288E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19B94421">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72B959DE">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DECB529">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4E0EC64F">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E5E88D6">
            <w:pPr>
              <w:spacing w:line="360" w:lineRule="auto"/>
              <w:jc w:val="center"/>
              <w:rPr>
                <w:rFonts w:hAnsi="宋体" w:cs="宋体"/>
                <w:color w:val="auto"/>
                <w:highlight w:val="none"/>
              </w:rPr>
            </w:pPr>
            <w:r>
              <w:rPr>
                <w:rFonts w:hint="eastAsia" w:hAnsi="宋体"/>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2C027AD4">
            <w:pPr>
              <w:spacing w:line="360" w:lineRule="auto"/>
              <w:jc w:val="center"/>
              <w:rPr>
                <w:rFonts w:hAnsi="宋体" w:cs="宋体"/>
                <w:color w:val="auto"/>
                <w:highlight w:val="none"/>
              </w:rPr>
            </w:pPr>
          </w:p>
        </w:tc>
      </w:tr>
      <w:tr w14:paraId="6F15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52338CA">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07BFA606">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455E6A02">
            <w:pPr>
              <w:spacing w:line="360" w:lineRule="auto"/>
              <w:jc w:val="center"/>
              <w:rPr>
                <w:rFonts w:hAnsi="宋体" w:cs="宋体"/>
                <w:color w:val="auto"/>
                <w:highlight w:val="none"/>
              </w:rPr>
            </w:pPr>
            <w:r>
              <w:rPr>
                <w:rFonts w:hint="eastAsia" w:hAnsi="宋体"/>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367CC8E2">
            <w:pPr>
              <w:spacing w:line="360" w:lineRule="auto"/>
              <w:jc w:val="center"/>
              <w:rPr>
                <w:rFonts w:hAnsi="宋体" w:cs="宋体"/>
                <w:color w:val="auto"/>
                <w:highlight w:val="none"/>
              </w:rPr>
            </w:pPr>
          </w:p>
        </w:tc>
      </w:tr>
      <w:tr w14:paraId="37797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6F1A53C">
            <w:pPr>
              <w:spacing w:line="360" w:lineRule="auto"/>
              <w:jc w:val="center"/>
              <w:rPr>
                <w:rFonts w:hAnsi="宋体" w:cs="宋体"/>
                <w:color w:val="auto"/>
                <w:highlight w:val="none"/>
              </w:rPr>
            </w:pPr>
            <w:r>
              <w:rPr>
                <w:rFonts w:hint="eastAsia" w:hAnsi="宋体"/>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0CEE51C3">
            <w:pPr>
              <w:spacing w:line="360" w:lineRule="auto"/>
              <w:jc w:val="center"/>
              <w:rPr>
                <w:rFonts w:hAnsi="宋体" w:cs="宋体"/>
                <w:color w:val="auto"/>
                <w:highlight w:val="none"/>
              </w:rPr>
            </w:pPr>
          </w:p>
        </w:tc>
      </w:tr>
      <w:tr w14:paraId="0896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5172FCB4">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0B05B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37DDF3C9">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7F04EC64">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718CF8B5">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272A6EEC">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331C3214">
            <w:pPr>
              <w:spacing w:line="360" w:lineRule="auto"/>
              <w:jc w:val="center"/>
              <w:rPr>
                <w:rFonts w:hAnsi="宋体" w:cs="宋体"/>
                <w:color w:val="auto"/>
                <w:highlight w:val="none"/>
              </w:rPr>
            </w:pPr>
            <w:r>
              <w:rPr>
                <w:rFonts w:hint="eastAsia" w:hAnsi="宋体"/>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23E9F896">
            <w:pPr>
              <w:spacing w:line="360" w:lineRule="auto"/>
              <w:jc w:val="center"/>
              <w:rPr>
                <w:rFonts w:hAnsi="宋体" w:cs="宋体"/>
                <w:color w:val="auto"/>
                <w:highlight w:val="none"/>
              </w:rPr>
            </w:pPr>
            <w:r>
              <w:rPr>
                <w:rFonts w:hint="eastAsia" w:hAnsi="宋体"/>
                <w:color w:val="auto"/>
                <w:highlight w:val="none"/>
              </w:rPr>
              <w:t>工程质量</w:t>
            </w:r>
          </w:p>
        </w:tc>
      </w:tr>
      <w:tr w14:paraId="5A8A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537507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A7EB27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FF80D8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EB6EDA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B96CFF6">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5207E22A">
            <w:pPr>
              <w:spacing w:line="360" w:lineRule="auto"/>
              <w:rPr>
                <w:rFonts w:hAnsi="宋体" w:cs="宋体"/>
                <w:color w:val="auto"/>
                <w:highlight w:val="none"/>
              </w:rPr>
            </w:pPr>
          </w:p>
        </w:tc>
      </w:tr>
      <w:tr w14:paraId="0794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79F686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195741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3A100F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679F7E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09C8D65">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1DBC1A3">
            <w:pPr>
              <w:spacing w:line="360" w:lineRule="auto"/>
              <w:rPr>
                <w:rFonts w:hAnsi="宋体" w:cs="宋体"/>
                <w:color w:val="auto"/>
                <w:highlight w:val="none"/>
              </w:rPr>
            </w:pPr>
          </w:p>
        </w:tc>
      </w:tr>
      <w:tr w14:paraId="0E79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C5582B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E35042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BF27692">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213B1B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3D21E6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D7B9B9A">
            <w:pPr>
              <w:spacing w:line="360" w:lineRule="auto"/>
              <w:rPr>
                <w:rFonts w:hAnsi="宋体" w:cs="宋体"/>
                <w:color w:val="auto"/>
                <w:highlight w:val="none"/>
              </w:rPr>
            </w:pPr>
          </w:p>
        </w:tc>
      </w:tr>
      <w:tr w14:paraId="6A5B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552ABAC">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328DF7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1ED589F">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888A5E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7D41DEF">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E0819B6">
            <w:pPr>
              <w:spacing w:line="360" w:lineRule="auto"/>
              <w:rPr>
                <w:rFonts w:hAnsi="宋体" w:cs="宋体"/>
                <w:color w:val="auto"/>
                <w:highlight w:val="none"/>
              </w:rPr>
            </w:pPr>
          </w:p>
        </w:tc>
      </w:tr>
      <w:tr w14:paraId="3C31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B4AB1A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E1185C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0BEAFB1">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4D3925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2EE2B6D">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987EFCB">
            <w:pPr>
              <w:spacing w:line="360" w:lineRule="auto"/>
              <w:rPr>
                <w:rFonts w:hAnsi="宋体" w:cs="宋体"/>
                <w:color w:val="auto"/>
                <w:highlight w:val="none"/>
              </w:rPr>
            </w:pPr>
          </w:p>
        </w:tc>
      </w:tr>
      <w:tr w14:paraId="2442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3C3533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4DC72B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974AE08">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979169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8A11031">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B32AE05">
            <w:pPr>
              <w:spacing w:line="360" w:lineRule="auto"/>
              <w:rPr>
                <w:rFonts w:hAnsi="宋体" w:cs="宋体"/>
                <w:color w:val="auto"/>
                <w:highlight w:val="none"/>
              </w:rPr>
            </w:pPr>
          </w:p>
        </w:tc>
      </w:tr>
      <w:tr w14:paraId="393D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41B10A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EBF655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C823A8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3C23013E">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3B3C475">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0FD7690">
            <w:pPr>
              <w:spacing w:line="360" w:lineRule="auto"/>
              <w:rPr>
                <w:rFonts w:hAnsi="宋体" w:cs="宋体"/>
                <w:color w:val="auto"/>
                <w:highlight w:val="none"/>
              </w:rPr>
            </w:pPr>
          </w:p>
        </w:tc>
      </w:tr>
      <w:tr w14:paraId="3F374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489C51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09BB98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72A17E2">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60E776F7">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7DED37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3B19E31">
            <w:pPr>
              <w:spacing w:line="360" w:lineRule="auto"/>
              <w:rPr>
                <w:rFonts w:hAnsi="宋体" w:cs="宋体"/>
                <w:color w:val="auto"/>
                <w:highlight w:val="none"/>
              </w:rPr>
            </w:pPr>
          </w:p>
        </w:tc>
      </w:tr>
      <w:tr w14:paraId="759F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099653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BBAC70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AF1B65D">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92610F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7C411F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4E179E3">
            <w:pPr>
              <w:spacing w:line="360" w:lineRule="auto"/>
              <w:rPr>
                <w:rFonts w:hAnsi="宋体" w:cs="宋体"/>
                <w:color w:val="auto"/>
                <w:highlight w:val="none"/>
              </w:rPr>
            </w:pPr>
          </w:p>
        </w:tc>
      </w:tr>
      <w:tr w14:paraId="058B6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1719D8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65D69FC">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8C8DFC1">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63E962F">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2E63232">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62497E6">
            <w:pPr>
              <w:spacing w:line="360" w:lineRule="auto"/>
              <w:rPr>
                <w:rFonts w:hAnsi="宋体" w:cs="宋体"/>
                <w:color w:val="auto"/>
                <w:highlight w:val="none"/>
              </w:rPr>
            </w:pPr>
          </w:p>
        </w:tc>
      </w:tr>
    </w:tbl>
    <w:p w14:paraId="544B998D">
      <w:pPr>
        <w:spacing w:line="360" w:lineRule="auto"/>
        <w:rPr>
          <w:rFonts w:hAnsi="宋体" w:cs="宋体"/>
          <w:color w:val="auto"/>
          <w:highlight w:val="none"/>
        </w:rPr>
      </w:pPr>
    </w:p>
    <w:p w14:paraId="5ADACA2D">
      <w:pPr>
        <w:spacing w:line="360" w:lineRule="auto"/>
        <w:jc w:val="center"/>
        <w:rPr>
          <w:rFonts w:ascii="宋体" w:hAnsi="宋体"/>
          <w:b/>
          <w:bCs/>
          <w:color w:val="auto"/>
          <w:highlight w:val="none"/>
        </w:rPr>
      </w:pPr>
    </w:p>
    <w:p w14:paraId="5CA7B2FD">
      <w:pPr>
        <w:spacing w:line="360" w:lineRule="auto"/>
        <w:jc w:val="center"/>
        <w:rPr>
          <w:rFonts w:hint="eastAsia" w:ascii="宋体" w:hAnsi="宋体"/>
          <w:b/>
          <w:bCs/>
          <w:color w:val="auto"/>
          <w:highlight w:val="none"/>
        </w:rPr>
      </w:pPr>
    </w:p>
    <w:p w14:paraId="7E90B8A0">
      <w:pPr>
        <w:spacing w:line="360" w:lineRule="auto"/>
        <w:jc w:val="center"/>
        <w:rPr>
          <w:rFonts w:hint="eastAsia" w:ascii="宋体" w:hAnsi="宋体"/>
          <w:b/>
          <w:bCs/>
          <w:color w:val="auto"/>
          <w:highlight w:val="none"/>
        </w:rPr>
      </w:pPr>
    </w:p>
    <w:p w14:paraId="327C29B3">
      <w:pPr>
        <w:spacing w:line="360" w:lineRule="auto"/>
        <w:jc w:val="center"/>
        <w:rPr>
          <w:rFonts w:ascii="宋体" w:hAnsi="宋体"/>
          <w:b/>
          <w:bCs/>
          <w:color w:val="auto"/>
          <w:highlight w:val="none"/>
        </w:rPr>
      </w:pPr>
      <w:r>
        <w:rPr>
          <w:rFonts w:hint="eastAsia" w:ascii="宋体" w:hAnsi="宋体"/>
          <w:b/>
          <w:bCs/>
          <w:color w:val="auto"/>
          <w:highlight w:val="none"/>
        </w:rPr>
        <w:t>表7  项目技术负责人简历表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0873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3FDD3C17">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28DAC7B7">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60BA5E8">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1387C52A">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147455A">
            <w:pPr>
              <w:spacing w:line="360" w:lineRule="auto"/>
              <w:jc w:val="center"/>
              <w:rPr>
                <w:rFonts w:hAnsi="宋体" w:cs="宋体"/>
                <w:color w:val="auto"/>
                <w:highlight w:val="none"/>
              </w:rPr>
            </w:pPr>
            <w:r>
              <w:rPr>
                <w:rFonts w:hint="eastAsia" w:hAnsi="宋体"/>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071A3624">
            <w:pPr>
              <w:spacing w:line="360" w:lineRule="auto"/>
              <w:jc w:val="center"/>
              <w:rPr>
                <w:rFonts w:hAnsi="宋体" w:cs="宋体"/>
                <w:color w:val="auto"/>
                <w:highlight w:val="none"/>
              </w:rPr>
            </w:pPr>
          </w:p>
        </w:tc>
      </w:tr>
      <w:tr w14:paraId="4C152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3A71ED3B">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60BDD85E">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21B01BC">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5D342253">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0D84930">
            <w:pPr>
              <w:spacing w:line="360" w:lineRule="auto"/>
              <w:jc w:val="center"/>
              <w:rPr>
                <w:rFonts w:hAnsi="宋体" w:cs="宋体"/>
                <w:color w:val="auto"/>
                <w:highlight w:val="none"/>
              </w:rPr>
            </w:pPr>
            <w:r>
              <w:rPr>
                <w:rFonts w:hint="eastAsia" w:hAnsi="宋体"/>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79BAFE76">
            <w:pPr>
              <w:spacing w:line="360" w:lineRule="auto"/>
              <w:jc w:val="center"/>
              <w:rPr>
                <w:rFonts w:hAnsi="宋体" w:cs="宋体"/>
                <w:color w:val="auto"/>
                <w:highlight w:val="none"/>
              </w:rPr>
            </w:pPr>
          </w:p>
        </w:tc>
      </w:tr>
      <w:tr w14:paraId="1211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3BD94701">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141247B4">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35016E58">
            <w:pPr>
              <w:spacing w:line="360" w:lineRule="auto"/>
              <w:jc w:val="center"/>
              <w:rPr>
                <w:rFonts w:hAnsi="宋体" w:cs="宋体"/>
                <w:color w:val="auto"/>
                <w:highlight w:val="none"/>
              </w:rPr>
            </w:pPr>
            <w:r>
              <w:rPr>
                <w:rFonts w:hint="eastAsia" w:hAnsi="宋体"/>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1F90A85C">
            <w:pPr>
              <w:spacing w:line="360" w:lineRule="auto"/>
              <w:jc w:val="center"/>
              <w:rPr>
                <w:rFonts w:hAnsi="宋体" w:cs="宋体"/>
                <w:color w:val="auto"/>
                <w:highlight w:val="none"/>
              </w:rPr>
            </w:pPr>
          </w:p>
        </w:tc>
      </w:tr>
      <w:tr w14:paraId="723F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DAC3F45">
            <w:pPr>
              <w:spacing w:line="360" w:lineRule="auto"/>
              <w:jc w:val="center"/>
              <w:rPr>
                <w:rFonts w:hAnsi="宋体" w:cs="宋体"/>
                <w:color w:val="auto"/>
                <w:highlight w:val="none"/>
              </w:rPr>
            </w:pPr>
            <w:r>
              <w:rPr>
                <w:rFonts w:hint="eastAsia" w:hAnsi="宋体"/>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0B0F6055">
            <w:pPr>
              <w:spacing w:line="360" w:lineRule="auto"/>
              <w:jc w:val="center"/>
              <w:rPr>
                <w:rFonts w:hAnsi="宋体" w:cs="宋体"/>
                <w:color w:val="auto"/>
                <w:highlight w:val="none"/>
              </w:rPr>
            </w:pPr>
          </w:p>
        </w:tc>
      </w:tr>
      <w:tr w14:paraId="4052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09C74C0E">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17BD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4166C430">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20A7B4BA">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3E61CD6A">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59351273">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664B9178">
            <w:pPr>
              <w:spacing w:line="360" w:lineRule="auto"/>
              <w:jc w:val="center"/>
              <w:rPr>
                <w:rFonts w:hAnsi="宋体" w:cs="宋体"/>
                <w:color w:val="auto"/>
                <w:highlight w:val="none"/>
              </w:rPr>
            </w:pPr>
            <w:r>
              <w:rPr>
                <w:rFonts w:hint="eastAsia" w:hAnsi="宋体"/>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19DBF9BC">
            <w:pPr>
              <w:spacing w:line="360" w:lineRule="auto"/>
              <w:jc w:val="center"/>
              <w:rPr>
                <w:rFonts w:hAnsi="宋体" w:cs="宋体"/>
                <w:color w:val="auto"/>
                <w:highlight w:val="none"/>
              </w:rPr>
            </w:pPr>
            <w:r>
              <w:rPr>
                <w:rFonts w:hint="eastAsia" w:hAnsi="宋体"/>
                <w:color w:val="auto"/>
                <w:highlight w:val="none"/>
              </w:rPr>
              <w:t>工程质量</w:t>
            </w:r>
          </w:p>
        </w:tc>
      </w:tr>
      <w:tr w14:paraId="38E9D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7BB3B7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C0CD34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084DB8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69BD97C">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F97B00D">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2521F5E1">
            <w:pPr>
              <w:spacing w:line="360" w:lineRule="auto"/>
              <w:rPr>
                <w:rFonts w:hAnsi="宋体" w:cs="宋体"/>
                <w:color w:val="auto"/>
                <w:highlight w:val="none"/>
              </w:rPr>
            </w:pPr>
          </w:p>
        </w:tc>
      </w:tr>
      <w:tr w14:paraId="793B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DF47F61">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4527BE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851D4F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7C173F0">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69C514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7F665FB">
            <w:pPr>
              <w:spacing w:line="360" w:lineRule="auto"/>
              <w:rPr>
                <w:rFonts w:hAnsi="宋体" w:cs="宋体"/>
                <w:color w:val="auto"/>
                <w:highlight w:val="none"/>
              </w:rPr>
            </w:pPr>
          </w:p>
        </w:tc>
      </w:tr>
      <w:tr w14:paraId="7A39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D5A018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5DCF92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F9C225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8E9BB1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4577C876">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18A4795">
            <w:pPr>
              <w:spacing w:line="360" w:lineRule="auto"/>
              <w:rPr>
                <w:rFonts w:hAnsi="宋体" w:cs="宋体"/>
                <w:color w:val="auto"/>
                <w:highlight w:val="none"/>
              </w:rPr>
            </w:pPr>
          </w:p>
        </w:tc>
      </w:tr>
      <w:tr w14:paraId="1512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887C21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ECB971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238709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ED64FB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8EF9CBC">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32947D8">
            <w:pPr>
              <w:spacing w:line="360" w:lineRule="auto"/>
              <w:rPr>
                <w:rFonts w:hAnsi="宋体" w:cs="宋体"/>
                <w:color w:val="auto"/>
                <w:highlight w:val="none"/>
              </w:rPr>
            </w:pPr>
          </w:p>
        </w:tc>
      </w:tr>
      <w:tr w14:paraId="3185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8DD67E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2F3119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F04E757">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DDC3C57">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4B485BF">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8FCC227">
            <w:pPr>
              <w:spacing w:line="360" w:lineRule="auto"/>
              <w:rPr>
                <w:rFonts w:hAnsi="宋体" w:cs="宋体"/>
                <w:color w:val="auto"/>
                <w:highlight w:val="none"/>
              </w:rPr>
            </w:pPr>
          </w:p>
        </w:tc>
      </w:tr>
      <w:tr w14:paraId="7202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1CEF67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0B71D5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012F16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B67479F">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A67D19F">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7689AF5">
            <w:pPr>
              <w:spacing w:line="360" w:lineRule="auto"/>
              <w:rPr>
                <w:rFonts w:hAnsi="宋体" w:cs="宋体"/>
                <w:color w:val="auto"/>
                <w:highlight w:val="none"/>
              </w:rPr>
            </w:pPr>
          </w:p>
        </w:tc>
      </w:tr>
      <w:tr w14:paraId="455C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A8DE6A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882D20C">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023862B">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5EA98E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73A99A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0015D61F">
            <w:pPr>
              <w:spacing w:line="360" w:lineRule="auto"/>
              <w:rPr>
                <w:rFonts w:hAnsi="宋体" w:cs="宋体"/>
                <w:color w:val="auto"/>
                <w:highlight w:val="none"/>
              </w:rPr>
            </w:pPr>
          </w:p>
        </w:tc>
      </w:tr>
      <w:tr w14:paraId="1089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DC34BB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D6A257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5CA1AE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4756284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491E436C">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F07BEFC">
            <w:pPr>
              <w:spacing w:line="360" w:lineRule="auto"/>
              <w:rPr>
                <w:rFonts w:hAnsi="宋体" w:cs="宋体"/>
                <w:color w:val="auto"/>
                <w:highlight w:val="none"/>
              </w:rPr>
            </w:pPr>
          </w:p>
        </w:tc>
      </w:tr>
      <w:tr w14:paraId="0002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BED29C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F43AF5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C4037D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1F868DF">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D800209">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E95CB2E">
            <w:pPr>
              <w:spacing w:line="360" w:lineRule="auto"/>
              <w:rPr>
                <w:rFonts w:hAnsi="宋体" w:cs="宋体"/>
                <w:color w:val="auto"/>
                <w:highlight w:val="none"/>
              </w:rPr>
            </w:pPr>
          </w:p>
        </w:tc>
      </w:tr>
      <w:tr w14:paraId="027A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78DE3B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09B697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E6528A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EFFF52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5FBAD63">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21C0DAD1">
            <w:pPr>
              <w:spacing w:line="360" w:lineRule="auto"/>
              <w:rPr>
                <w:rFonts w:hAnsi="宋体" w:cs="宋体"/>
                <w:color w:val="auto"/>
                <w:highlight w:val="none"/>
              </w:rPr>
            </w:pPr>
          </w:p>
        </w:tc>
      </w:tr>
    </w:tbl>
    <w:p w14:paraId="78B3933A">
      <w:pPr>
        <w:spacing w:line="360" w:lineRule="auto"/>
        <w:jc w:val="center"/>
        <w:rPr>
          <w:rFonts w:hint="eastAsia" w:ascii="宋体" w:hAnsi="宋体"/>
          <w:b/>
          <w:bCs/>
          <w:color w:val="auto"/>
          <w:highlight w:val="none"/>
        </w:rPr>
      </w:pPr>
    </w:p>
    <w:p w14:paraId="52162A9E">
      <w:pPr>
        <w:spacing w:line="360" w:lineRule="auto"/>
        <w:jc w:val="center"/>
        <w:rPr>
          <w:rFonts w:hint="eastAsia" w:ascii="宋体" w:hAnsi="宋体"/>
          <w:b/>
          <w:bCs/>
          <w:color w:val="auto"/>
          <w:highlight w:val="none"/>
        </w:rPr>
      </w:pPr>
    </w:p>
    <w:p w14:paraId="1399C947">
      <w:pPr>
        <w:spacing w:line="360" w:lineRule="auto"/>
        <w:jc w:val="center"/>
        <w:rPr>
          <w:rFonts w:hint="eastAsia" w:ascii="宋体" w:hAnsi="宋体"/>
          <w:b/>
          <w:bCs/>
          <w:color w:val="auto"/>
          <w:highlight w:val="none"/>
        </w:rPr>
      </w:pPr>
    </w:p>
    <w:p w14:paraId="44E61D31">
      <w:pPr>
        <w:spacing w:line="360" w:lineRule="auto"/>
        <w:jc w:val="center"/>
        <w:rPr>
          <w:rFonts w:hint="eastAsia" w:ascii="宋体" w:hAnsi="宋体"/>
          <w:b/>
          <w:bCs/>
          <w:color w:val="auto"/>
          <w:highlight w:val="none"/>
        </w:rPr>
      </w:pPr>
    </w:p>
    <w:p w14:paraId="7995E774">
      <w:pPr>
        <w:spacing w:line="360" w:lineRule="auto"/>
        <w:jc w:val="center"/>
        <w:rPr>
          <w:rFonts w:ascii="宋体" w:hAnsi="宋体"/>
          <w:b/>
          <w:bCs/>
          <w:color w:val="auto"/>
          <w:highlight w:val="none"/>
        </w:rPr>
      </w:pPr>
      <w:r>
        <w:rPr>
          <w:rFonts w:hint="eastAsia" w:ascii="宋体" w:hAnsi="宋体"/>
          <w:b/>
          <w:bCs/>
          <w:color w:val="auto"/>
          <w:highlight w:val="none"/>
        </w:rPr>
        <w:t>表8    项目管理班子配备情况辅助说明资料</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5509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5B465683">
            <w:pPr>
              <w:spacing w:line="360" w:lineRule="auto"/>
              <w:rPr>
                <w:rFonts w:hAnsi="宋体" w:cs="宋体"/>
                <w:color w:val="auto"/>
                <w:highlight w:val="none"/>
              </w:rPr>
            </w:pPr>
            <w:bookmarkStart w:id="202" w:name="_Hlk24150653"/>
            <w:bookmarkEnd w:id="202"/>
          </w:p>
        </w:tc>
      </w:tr>
    </w:tbl>
    <w:p w14:paraId="4CCC6923">
      <w:pPr>
        <w:spacing w:line="360" w:lineRule="auto"/>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、辅助说明资料主要包括管理班子机构设置、职责分工、有关复印证明资料以及投标人认为有必要提供的资料。辅助说明资料格式不做统一规定，由投标人自行设计。</w:t>
      </w:r>
    </w:p>
    <w:p w14:paraId="77BA76C9">
      <w:pPr>
        <w:spacing w:line="360" w:lineRule="auto"/>
        <w:ind w:firstLine="360" w:firstLineChars="150"/>
        <w:rPr>
          <w:rFonts w:hAnsi="宋体" w:cs="宋体"/>
          <w:color w:val="auto"/>
          <w:highlight w:val="none"/>
        </w:rPr>
      </w:pPr>
      <w:r>
        <w:rPr>
          <w:rFonts w:hAnsi="宋体" w:cs="宋体"/>
          <w:color w:val="auto"/>
          <w:highlight w:val="none"/>
        </w:rPr>
        <w:t>2</w:t>
      </w:r>
      <w:r>
        <w:rPr>
          <w:rFonts w:hint="eastAsia" w:ascii="宋体" w:hAnsi="宋体"/>
          <w:color w:val="auto"/>
          <w:highlight w:val="none"/>
        </w:rPr>
        <w:t>、项目管理班子配备情况辅助说明资料另附（与本投标文件一起装订）</w:t>
      </w:r>
    </w:p>
    <w:p w14:paraId="065CFA45">
      <w:pPr>
        <w:spacing w:line="360" w:lineRule="auto"/>
        <w:ind w:firstLine="360" w:firstLineChars="150"/>
        <w:jc w:val="center"/>
        <w:rPr>
          <w:rFonts w:hAnsi="宋体" w:cs="宋体"/>
          <w:b/>
          <w:bCs/>
          <w:strike/>
          <w:color w:val="auto"/>
          <w:sz w:val="36"/>
          <w:szCs w:val="36"/>
          <w:highlight w:val="none"/>
        </w:rPr>
      </w:pPr>
      <w:r>
        <w:rPr>
          <w:rFonts w:hAnsi="宋体" w:cs="宋体"/>
          <w:color w:val="auto"/>
          <w:highlight w:val="none"/>
        </w:rPr>
        <w:br w:type="page"/>
      </w:r>
      <w:r>
        <w:rPr>
          <w:rFonts w:hint="eastAsia" w:ascii="宋体" w:hAnsi="宋体"/>
          <w:b/>
          <w:bCs/>
          <w:strike/>
          <w:color w:val="auto"/>
          <w:sz w:val="36"/>
          <w:szCs w:val="36"/>
          <w:highlight w:val="none"/>
        </w:rPr>
        <w:t>三、项目拟分包情况</w:t>
      </w:r>
    </w:p>
    <w:p w14:paraId="33101C82">
      <w:pPr>
        <w:spacing w:line="360" w:lineRule="auto"/>
        <w:jc w:val="center"/>
        <w:rPr>
          <w:rFonts w:hAnsi="宋体" w:cs="宋体"/>
          <w:strike/>
          <w:color w:val="auto"/>
          <w:highlight w:val="none"/>
        </w:rPr>
      </w:pPr>
    </w:p>
    <w:p w14:paraId="6E993F8D">
      <w:pPr>
        <w:spacing w:line="360" w:lineRule="auto"/>
        <w:jc w:val="center"/>
        <w:rPr>
          <w:rFonts w:ascii="宋体" w:hAnsi="宋体"/>
          <w:b/>
          <w:bCs/>
          <w:strike/>
          <w:color w:val="auto"/>
          <w:highlight w:val="none"/>
        </w:rPr>
      </w:pPr>
      <w:r>
        <w:rPr>
          <w:rFonts w:hint="eastAsia" w:ascii="宋体" w:hAnsi="宋体"/>
          <w:b/>
          <w:bCs/>
          <w:strike/>
          <w:color w:val="auto"/>
          <w:highlight w:val="none"/>
        </w:rPr>
        <w:t>表9  项目拟分包情况表</w:t>
      </w: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6AB0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3087175F">
            <w:pPr>
              <w:spacing w:line="360" w:lineRule="auto"/>
              <w:jc w:val="center"/>
              <w:rPr>
                <w:rFonts w:hAnsi="宋体" w:cs="宋体"/>
                <w:strike/>
                <w:color w:val="auto"/>
                <w:highlight w:val="none"/>
              </w:rPr>
            </w:pPr>
            <w:r>
              <w:rPr>
                <w:rFonts w:hint="eastAsia" w:hAnsi="宋体"/>
                <w:strike/>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269FAEA2">
            <w:pPr>
              <w:spacing w:line="360" w:lineRule="auto"/>
              <w:jc w:val="center"/>
              <w:rPr>
                <w:rFonts w:hAnsi="宋体" w:cs="宋体"/>
                <w:strike/>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082B075E">
            <w:pPr>
              <w:spacing w:line="360" w:lineRule="auto"/>
              <w:jc w:val="center"/>
              <w:rPr>
                <w:rFonts w:hAnsi="宋体" w:cs="宋体"/>
                <w:strike/>
                <w:color w:val="auto"/>
                <w:highlight w:val="none"/>
              </w:rPr>
            </w:pPr>
            <w:r>
              <w:rPr>
                <w:rFonts w:hint="eastAsia" w:hAnsi="宋体"/>
                <w:strike/>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752DBAB7">
            <w:pPr>
              <w:spacing w:line="360" w:lineRule="auto"/>
              <w:jc w:val="center"/>
              <w:rPr>
                <w:rFonts w:hAnsi="宋体" w:cs="宋体"/>
                <w:strike/>
                <w:color w:val="auto"/>
                <w:highlight w:val="none"/>
              </w:rPr>
            </w:pPr>
          </w:p>
        </w:tc>
      </w:tr>
      <w:tr w14:paraId="0016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117ACF06">
            <w:pPr>
              <w:spacing w:line="360" w:lineRule="auto"/>
              <w:jc w:val="center"/>
              <w:rPr>
                <w:rFonts w:hAnsi="宋体" w:cs="宋体"/>
                <w:strike/>
                <w:color w:val="auto"/>
                <w:highlight w:val="none"/>
              </w:rPr>
            </w:pPr>
            <w:r>
              <w:rPr>
                <w:rFonts w:hint="eastAsia" w:hAnsi="宋体"/>
                <w:strike/>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548E2659">
            <w:pPr>
              <w:spacing w:line="360" w:lineRule="auto"/>
              <w:jc w:val="center"/>
              <w:rPr>
                <w:rFonts w:hAnsi="宋体" w:cs="宋体"/>
                <w:strike/>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15A15978">
            <w:pPr>
              <w:spacing w:line="360" w:lineRule="auto"/>
              <w:jc w:val="center"/>
              <w:rPr>
                <w:rFonts w:hAnsi="宋体" w:cs="宋体"/>
                <w:strike/>
                <w:color w:val="auto"/>
                <w:highlight w:val="none"/>
              </w:rPr>
            </w:pPr>
            <w:r>
              <w:rPr>
                <w:rFonts w:hint="eastAsia" w:hAnsi="宋体"/>
                <w:strike/>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6DE51452">
            <w:pPr>
              <w:spacing w:line="360" w:lineRule="auto"/>
              <w:jc w:val="center"/>
              <w:rPr>
                <w:rFonts w:hAnsi="宋体" w:cs="宋体"/>
                <w:strike/>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30EAC58A">
            <w:pPr>
              <w:spacing w:line="360" w:lineRule="auto"/>
              <w:jc w:val="center"/>
              <w:rPr>
                <w:rFonts w:hAnsi="宋体" w:cs="宋体"/>
                <w:strike/>
                <w:color w:val="auto"/>
                <w:highlight w:val="none"/>
              </w:rPr>
            </w:pPr>
            <w:r>
              <w:rPr>
                <w:rFonts w:hint="eastAsia" w:hAnsi="宋体"/>
                <w:strike/>
                <w:color w:val="auto"/>
                <w:highlight w:val="none"/>
              </w:rPr>
              <w:t>资质等级</w:t>
            </w:r>
          </w:p>
          <w:p w14:paraId="09E03EAA">
            <w:pPr>
              <w:spacing w:line="360" w:lineRule="auto"/>
              <w:jc w:val="center"/>
              <w:rPr>
                <w:rFonts w:hAnsi="宋体" w:cs="宋体"/>
                <w:strike/>
                <w:color w:val="auto"/>
                <w:highlight w:val="none"/>
              </w:rPr>
            </w:pPr>
            <w:r>
              <w:rPr>
                <w:rFonts w:hint="eastAsia" w:hAnsi="宋体"/>
                <w:strike/>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6BC793AA">
            <w:pPr>
              <w:spacing w:line="360" w:lineRule="auto"/>
              <w:jc w:val="center"/>
              <w:rPr>
                <w:rFonts w:hAnsi="宋体" w:cs="宋体"/>
                <w:strike/>
                <w:color w:val="auto"/>
                <w:highlight w:val="none"/>
              </w:rPr>
            </w:pPr>
          </w:p>
        </w:tc>
      </w:tr>
      <w:tr w14:paraId="06B6D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4A219090">
            <w:pPr>
              <w:spacing w:line="360" w:lineRule="auto"/>
              <w:jc w:val="center"/>
              <w:rPr>
                <w:rFonts w:hAnsi="宋体" w:cs="宋体"/>
                <w:strike/>
                <w:color w:val="auto"/>
                <w:highlight w:val="none"/>
              </w:rPr>
            </w:pPr>
            <w:r>
              <w:rPr>
                <w:rFonts w:hint="eastAsia" w:hAnsi="宋体"/>
                <w:strike/>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38CA84C1">
            <w:pPr>
              <w:spacing w:line="360" w:lineRule="auto"/>
              <w:jc w:val="center"/>
              <w:rPr>
                <w:rFonts w:hAnsi="宋体" w:cs="宋体"/>
                <w:strike/>
                <w:color w:val="auto"/>
                <w:highlight w:val="none"/>
              </w:rPr>
            </w:pPr>
            <w:r>
              <w:rPr>
                <w:rFonts w:hint="eastAsia" w:hAnsi="宋体"/>
                <w:strike/>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6DFF6264">
            <w:pPr>
              <w:spacing w:line="360" w:lineRule="auto"/>
              <w:jc w:val="center"/>
              <w:rPr>
                <w:rFonts w:hAnsi="宋体" w:cs="宋体"/>
                <w:strike/>
                <w:color w:val="auto"/>
                <w:highlight w:val="none"/>
              </w:rPr>
            </w:pPr>
            <w:r>
              <w:rPr>
                <w:rFonts w:hint="eastAsia" w:hAnsi="宋体"/>
                <w:strike/>
                <w:color w:val="auto"/>
                <w:highlight w:val="none"/>
              </w:rPr>
              <w:t>造价</w:t>
            </w:r>
          </w:p>
          <w:p w14:paraId="15FB7BA0">
            <w:pPr>
              <w:spacing w:line="360" w:lineRule="auto"/>
              <w:jc w:val="center"/>
              <w:rPr>
                <w:rFonts w:hAnsi="宋体" w:cs="宋体"/>
                <w:strike/>
                <w:color w:val="auto"/>
                <w:highlight w:val="none"/>
              </w:rPr>
            </w:pPr>
            <w:r>
              <w:rPr>
                <w:rFonts w:hint="eastAsia" w:hAnsi="宋体"/>
                <w:strike/>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21A334A3">
            <w:pPr>
              <w:spacing w:line="360" w:lineRule="auto"/>
              <w:jc w:val="center"/>
              <w:rPr>
                <w:rFonts w:hAnsi="宋体" w:cs="宋体"/>
                <w:strike/>
                <w:color w:val="auto"/>
                <w:highlight w:val="none"/>
              </w:rPr>
            </w:pPr>
            <w:r>
              <w:rPr>
                <w:rFonts w:hint="eastAsia" w:hAnsi="宋体"/>
                <w:strike/>
                <w:color w:val="auto"/>
                <w:highlight w:val="none"/>
              </w:rPr>
              <w:t>已经做过的类似工程</w:t>
            </w:r>
          </w:p>
        </w:tc>
      </w:tr>
      <w:tr w14:paraId="7B7A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3DDF56D">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B0EE720">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2BF8483">
            <w:pPr>
              <w:spacing w:line="360" w:lineRule="auto"/>
              <w:jc w:val="center"/>
              <w:rPr>
                <w:rFonts w:hAnsi="宋体" w:cs="宋体"/>
                <w:strike/>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7F666EC0">
            <w:pPr>
              <w:spacing w:line="360" w:lineRule="auto"/>
              <w:jc w:val="center"/>
              <w:rPr>
                <w:rFonts w:hAnsi="宋体" w:cs="宋体"/>
                <w:strike/>
                <w:color w:val="auto"/>
                <w:highlight w:val="none"/>
              </w:rPr>
            </w:pPr>
          </w:p>
        </w:tc>
      </w:tr>
      <w:tr w14:paraId="2880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439D858">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0E46901">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03EC507">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4E2E0F5F">
            <w:pPr>
              <w:widowControl/>
              <w:autoSpaceDE/>
              <w:autoSpaceDN/>
              <w:adjustRightInd/>
              <w:rPr>
                <w:rFonts w:hAnsi="宋体" w:cs="宋体"/>
                <w:strike/>
                <w:color w:val="auto"/>
                <w:highlight w:val="none"/>
              </w:rPr>
            </w:pPr>
          </w:p>
        </w:tc>
      </w:tr>
      <w:tr w14:paraId="1DBA2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26A1B1A">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5784B07">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2594732">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8167378">
            <w:pPr>
              <w:widowControl/>
              <w:autoSpaceDE/>
              <w:autoSpaceDN/>
              <w:adjustRightInd/>
              <w:rPr>
                <w:rFonts w:hAnsi="宋体" w:cs="宋体"/>
                <w:strike/>
                <w:color w:val="auto"/>
                <w:highlight w:val="none"/>
              </w:rPr>
            </w:pPr>
          </w:p>
        </w:tc>
      </w:tr>
      <w:tr w14:paraId="3469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2997528">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5193D379">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6132082">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C6580B9">
            <w:pPr>
              <w:widowControl/>
              <w:autoSpaceDE/>
              <w:autoSpaceDN/>
              <w:adjustRightInd/>
              <w:rPr>
                <w:rFonts w:hAnsi="宋体" w:cs="宋体"/>
                <w:strike/>
                <w:color w:val="auto"/>
                <w:highlight w:val="none"/>
              </w:rPr>
            </w:pPr>
          </w:p>
        </w:tc>
      </w:tr>
      <w:tr w14:paraId="461DA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B12D382">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AF0E096">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3911AA2">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9C4DAA3">
            <w:pPr>
              <w:widowControl/>
              <w:autoSpaceDE/>
              <w:autoSpaceDN/>
              <w:adjustRightInd/>
              <w:rPr>
                <w:rFonts w:hAnsi="宋体" w:cs="宋体"/>
                <w:strike/>
                <w:color w:val="auto"/>
                <w:highlight w:val="none"/>
              </w:rPr>
            </w:pPr>
          </w:p>
        </w:tc>
      </w:tr>
      <w:tr w14:paraId="174B4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2952554">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D235510">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49B6D5D9">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40329077">
            <w:pPr>
              <w:widowControl/>
              <w:autoSpaceDE/>
              <w:autoSpaceDN/>
              <w:adjustRightInd/>
              <w:rPr>
                <w:rFonts w:hAnsi="宋体" w:cs="宋体"/>
                <w:strike/>
                <w:color w:val="auto"/>
                <w:highlight w:val="none"/>
              </w:rPr>
            </w:pPr>
          </w:p>
        </w:tc>
      </w:tr>
      <w:tr w14:paraId="1657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3E2EF79">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AF601AD">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B8DC126">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4145AE71">
            <w:pPr>
              <w:widowControl/>
              <w:autoSpaceDE/>
              <w:autoSpaceDN/>
              <w:adjustRightInd/>
              <w:rPr>
                <w:rFonts w:hAnsi="宋体" w:cs="宋体"/>
                <w:strike/>
                <w:color w:val="auto"/>
                <w:highlight w:val="none"/>
              </w:rPr>
            </w:pPr>
          </w:p>
        </w:tc>
      </w:tr>
      <w:tr w14:paraId="1C0B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508F30F">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C582408">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47F9F338">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D94CEF1">
            <w:pPr>
              <w:widowControl/>
              <w:autoSpaceDE/>
              <w:autoSpaceDN/>
              <w:adjustRightInd/>
              <w:rPr>
                <w:rFonts w:hAnsi="宋体" w:cs="宋体"/>
                <w:strike/>
                <w:color w:val="auto"/>
                <w:highlight w:val="none"/>
              </w:rPr>
            </w:pPr>
          </w:p>
        </w:tc>
      </w:tr>
      <w:tr w14:paraId="4D99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D6F7AA9">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8DADC14">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8368D57">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B210995">
            <w:pPr>
              <w:widowControl/>
              <w:autoSpaceDE/>
              <w:autoSpaceDN/>
              <w:adjustRightInd/>
              <w:rPr>
                <w:rFonts w:hAnsi="宋体" w:cs="宋体"/>
                <w:strike/>
                <w:color w:val="auto"/>
                <w:highlight w:val="none"/>
              </w:rPr>
            </w:pPr>
          </w:p>
        </w:tc>
      </w:tr>
      <w:tr w14:paraId="342BC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E114B5C">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B86AB97">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3954034">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4D68D486">
            <w:pPr>
              <w:widowControl/>
              <w:autoSpaceDE/>
              <w:autoSpaceDN/>
              <w:adjustRightInd/>
              <w:rPr>
                <w:rFonts w:hAnsi="宋体" w:cs="宋体"/>
                <w:strike/>
                <w:color w:val="auto"/>
                <w:highlight w:val="none"/>
              </w:rPr>
            </w:pPr>
          </w:p>
        </w:tc>
      </w:tr>
      <w:tr w14:paraId="673C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F66CD24">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21B3302">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B5D74D4">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F239EC2">
            <w:pPr>
              <w:widowControl/>
              <w:autoSpaceDE/>
              <w:autoSpaceDN/>
              <w:adjustRightInd/>
              <w:rPr>
                <w:rFonts w:hAnsi="宋体" w:cs="宋体"/>
                <w:strike/>
                <w:color w:val="auto"/>
                <w:highlight w:val="none"/>
              </w:rPr>
            </w:pPr>
          </w:p>
        </w:tc>
      </w:tr>
    </w:tbl>
    <w:p w14:paraId="62888BE1">
      <w:pPr>
        <w:spacing w:line="360" w:lineRule="auto"/>
        <w:jc w:val="both"/>
        <w:rPr>
          <w:strike/>
          <w:dstrike w:val="0"/>
          <w:color w:val="auto"/>
          <w:sz w:val="72"/>
          <w:szCs w:val="72"/>
          <w:highlight w:val="none"/>
        </w:rPr>
      </w:pPr>
    </w:p>
    <w:p w14:paraId="2AD9EFBD">
      <w:pPr>
        <w:spacing w:line="360" w:lineRule="auto"/>
        <w:jc w:val="center"/>
        <w:rPr>
          <w:rFonts w:ascii="宋体" w:hAnsi="宋体"/>
          <w:strike/>
          <w:dstrike w:val="0"/>
          <w:color w:val="auto"/>
          <w:sz w:val="72"/>
          <w:szCs w:val="72"/>
          <w:highlight w:val="none"/>
        </w:rPr>
      </w:pPr>
      <w:r>
        <w:rPr>
          <w:rFonts w:hint="eastAsia" w:ascii="宋体" w:hAnsi="宋体"/>
          <w:strike/>
          <w:dstrike w:val="0"/>
          <w:color w:val="auto"/>
          <w:sz w:val="72"/>
          <w:szCs w:val="72"/>
          <w:highlight w:val="none"/>
        </w:rPr>
        <w:t>施工投标文件</w:t>
      </w:r>
    </w:p>
    <w:p w14:paraId="0216F555">
      <w:pPr>
        <w:jc w:val="center"/>
        <w:rPr>
          <w:rFonts w:ascii="宋体" w:hAnsi="宋体"/>
          <w:strike/>
          <w:dstrike w:val="0"/>
          <w:color w:val="auto"/>
          <w:sz w:val="32"/>
          <w:szCs w:val="32"/>
          <w:highlight w:val="none"/>
        </w:rPr>
      </w:pPr>
      <w:r>
        <w:rPr>
          <w:rFonts w:hint="eastAsia" w:ascii="宋体" w:hAnsi="宋体"/>
          <w:strike/>
          <w:dstrike w:val="0"/>
          <w:color w:val="auto"/>
          <w:sz w:val="32"/>
          <w:szCs w:val="32"/>
          <w:highlight w:val="none"/>
        </w:rPr>
        <w:t>（封面）</w:t>
      </w:r>
    </w:p>
    <w:p w14:paraId="43561DE9">
      <w:pPr>
        <w:jc w:val="center"/>
        <w:rPr>
          <w:rFonts w:ascii="宋体" w:hAnsi="宋体"/>
          <w:strike/>
          <w:dstrike w:val="0"/>
          <w:color w:val="auto"/>
          <w:sz w:val="32"/>
          <w:szCs w:val="32"/>
          <w:highlight w:val="none"/>
        </w:rPr>
      </w:pPr>
    </w:p>
    <w:p w14:paraId="725B130B">
      <w:pPr>
        <w:jc w:val="center"/>
        <w:rPr>
          <w:rFonts w:ascii="宋体" w:hAnsi="宋体"/>
          <w:strike/>
          <w:dstrike w:val="0"/>
          <w:color w:val="auto"/>
          <w:sz w:val="32"/>
          <w:szCs w:val="32"/>
          <w:highlight w:val="none"/>
        </w:rPr>
      </w:pPr>
    </w:p>
    <w:p w14:paraId="25B8E1A0">
      <w:pPr>
        <w:jc w:val="center"/>
        <w:rPr>
          <w:rFonts w:ascii="宋体" w:hAnsi="宋体"/>
          <w:strike/>
          <w:dstrike w:val="0"/>
          <w:color w:val="auto"/>
          <w:sz w:val="32"/>
          <w:szCs w:val="32"/>
          <w:highlight w:val="none"/>
        </w:rPr>
      </w:pPr>
    </w:p>
    <w:p w14:paraId="24E848A7">
      <w:pPr>
        <w:spacing w:line="480" w:lineRule="auto"/>
        <w:jc w:val="center"/>
        <w:rPr>
          <w:rFonts w:ascii="宋体" w:hAnsi="宋体"/>
          <w:strike/>
          <w:dstrike w:val="0"/>
          <w:color w:val="auto"/>
          <w:sz w:val="32"/>
          <w:szCs w:val="32"/>
          <w:highlight w:val="none"/>
        </w:rPr>
      </w:pPr>
    </w:p>
    <w:p w14:paraId="66103154">
      <w:pPr>
        <w:spacing w:after="468" w:afterLines="150" w:line="480" w:lineRule="auto"/>
        <w:ind w:firstLine="627" w:firstLineChars="196"/>
        <w:rPr>
          <w:rFonts w:ascii="宋体" w:hAnsi="宋体"/>
          <w:strike/>
          <w:dstrike w:val="0"/>
          <w:color w:val="auto"/>
          <w:sz w:val="32"/>
          <w:szCs w:val="32"/>
          <w:highlight w:val="none"/>
          <w:u w:val="single"/>
        </w:rPr>
      </w:pPr>
      <w:r>
        <w:rPr>
          <w:rFonts w:hint="eastAsia" w:ascii="宋体" w:hAnsi="宋体"/>
          <w:strike/>
          <w:dstrike w:val="0"/>
          <w:color w:val="auto"/>
          <w:sz w:val="32"/>
          <w:szCs w:val="32"/>
          <w:highlight w:val="none"/>
        </w:rPr>
        <w:t>工程名称：</w:t>
      </w:r>
    </w:p>
    <w:p w14:paraId="4B6DEF52">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投标文件内容：</w:t>
      </w:r>
      <w:r>
        <w:rPr>
          <w:rFonts w:hint="eastAsia" w:ascii="宋体" w:hAnsi="宋体"/>
          <w:strike/>
          <w:dstrike w:val="0"/>
          <w:color w:val="auto"/>
          <w:sz w:val="32"/>
          <w:szCs w:val="32"/>
          <w:highlight w:val="none"/>
          <w:u w:val="single"/>
        </w:rPr>
        <w:t xml:space="preserve">    投标文件资信标            </w:t>
      </w:r>
    </w:p>
    <w:p w14:paraId="4D0696C5">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投标人：</w:t>
      </w:r>
      <w:r>
        <w:rPr>
          <w:rFonts w:hint="eastAsia" w:ascii="宋体" w:hAnsi="宋体"/>
          <w:strike/>
          <w:dstrike w:val="0"/>
          <w:color w:val="auto"/>
          <w:sz w:val="32"/>
          <w:szCs w:val="32"/>
          <w:highlight w:val="none"/>
          <w:u w:val="single"/>
        </w:rPr>
        <w:t xml:space="preserve">                     （单位盖章）   </w:t>
      </w:r>
    </w:p>
    <w:p w14:paraId="10291B6A">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法定代表人或委托代理人：</w:t>
      </w:r>
      <w:r>
        <w:rPr>
          <w:rFonts w:hint="eastAsia" w:ascii="宋体" w:hAnsi="宋体"/>
          <w:strike/>
          <w:dstrike w:val="0"/>
          <w:color w:val="auto"/>
          <w:sz w:val="32"/>
          <w:szCs w:val="32"/>
          <w:highlight w:val="none"/>
          <w:u w:val="single"/>
        </w:rPr>
        <w:t xml:space="preserve">        （</w:t>
      </w:r>
      <w:r>
        <w:rPr>
          <w:rFonts w:hint="eastAsia" w:ascii="宋体" w:hAnsi="宋体"/>
          <w:strike/>
          <w:dstrike w:val="0"/>
          <w:color w:val="auto"/>
          <w:highlight w:val="none"/>
          <w:u w:val="single"/>
        </w:rPr>
        <w:t>签字或盖章</w:t>
      </w:r>
      <w:r>
        <w:rPr>
          <w:rFonts w:hint="eastAsia" w:ascii="宋体" w:hAnsi="宋体"/>
          <w:strike/>
          <w:dstrike w:val="0"/>
          <w:color w:val="auto"/>
          <w:sz w:val="32"/>
          <w:szCs w:val="32"/>
          <w:highlight w:val="none"/>
          <w:u w:val="single"/>
        </w:rPr>
        <w:t>）</w:t>
      </w:r>
    </w:p>
    <w:p w14:paraId="10D20F2A">
      <w:pPr>
        <w:spacing w:after="468" w:afterLines="150" w:line="480" w:lineRule="auto"/>
        <w:ind w:firstLine="627" w:firstLineChars="196"/>
        <w:jc w:val="center"/>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日期：     年  月  日</w:t>
      </w:r>
    </w:p>
    <w:p w14:paraId="79B5CC59">
      <w:pPr>
        <w:widowControl/>
        <w:rPr>
          <w:strike/>
          <w:dstrike w:val="0"/>
          <w:color w:val="auto"/>
          <w:sz w:val="30"/>
          <w:szCs w:val="30"/>
          <w:highlight w:val="none"/>
        </w:rPr>
      </w:pPr>
      <w:r>
        <w:rPr>
          <w:strike/>
          <w:dstrike w:val="0"/>
          <w:color w:val="auto"/>
          <w:highlight w:val="none"/>
        </w:rPr>
        <w:br w:type="page"/>
      </w:r>
    </w:p>
    <w:p w14:paraId="3CAF00B2">
      <w:pPr>
        <w:pStyle w:val="9"/>
        <w:spacing w:line="360" w:lineRule="auto"/>
        <w:ind w:firstLine="602"/>
        <w:jc w:val="center"/>
        <w:rPr>
          <w:b/>
          <w:bCs/>
          <w:strike/>
          <w:dstrike w:val="0"/>
          <w:color w:val="auto"/>
          <w:sz w:val="36"/>
          <w:szCs w:val="36"/>
          <w:highlight w:val="none"/>
        </w:rPr>
      </w:pPr>
      <w:r>
        <w:rPr>
          <w:rFonts w:hint="eastAsia" w:hAnsi="宋体"/>
          <w:b/>
          <w:bCs/>
          <w:strike/>
          <w:dstrike w:val="0"/>
          <w:color w:val="auto"/>
          <w:sz w:val="36"/>
          <w:szCs w:val="36"/>
          <w:highlight w:val="none"/>
        </w:rPr>
        <w:t>目录</w:t>
      </w:r>
    </w:p>
    <w:p w14:paraId="0D7D5068">
      <w:pPr>
        <w:autoSpaceDN/>
        <w:spacing w:line="360" w:lineRule="auto"/>
        <w:rPr>
          <w:rFonts w:hint="eastAsia" w:ascii="宋体" w:hAnsi="宋体"/>
          <w:strike/>
          <w:dstrike w:val="0"/>
          <w:color w:val="auto"/>
          <w:highlight w:val="none"/>
        </w:rPr>
      </w:pPr>
    </w:p>
    <w:p w14:paraId="0AF4199B">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1.投标人信用评价（投标截止之日绍兴建筑信用监管平台上公布的（</w:t>
      </w:r>
      <w:r>
        <w:rPr>
          <w:rFonts w:hint="eastAsia" w:ascii="宋体" w:hAnsi="宋体"/>
          <w:bCs/>
          <w:strike/>
          <w:dstrike w:val="0"/>
          <w:color w:val="auto"/>
          <w:highlight w:val="none"/>
          <w:u w:val="single"/>
        </w:rPr>
        <w:t xml:space="preserve"> 市政工程专业</w:t>
      </w:r>
      <w:r>
        <w:rPr>
          <w:rFonts w:hint="eastAsia" w:ascii="宋体" w:hAnsi="宋体"/>
          <w:bCs/>
          <w:strike/>
          <w:dstrike w:val="0"/>
          <w:color w:val="auto"/>
          <w:highlight w:val="none"/>
        </w:rPr>
        <w:t>）的施工总承包企业信用评价）</w:t>
      </w:r>
    </w:p>
    <w:p w14:paraId="127682C9">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2.近年财务状况表（表1）</w:t>
      </w:r>
    </w:p>
    <w:p w14:paraId="4D6148F7">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3.业绩汇总表（表2）（附相关业绩的证明材料，且需要准确详细列入）</w:t>
      </w:r>
    </w:p>
    <w:p w14:paraId="00BDCC01">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4.招标人要求提交的其他资料（详见投标人须知前附表）</w:t>
      </w:r>
    </w:p>
    <w:p w14:paraId="259BE487">
      <w:pPr>
        <w:pStyle w:val="11"/>
        <w:jc w:val="both"/>
        <w:rPr>
          <w:rFonts w:hint="eastAsia"/>
          <w:color w:val="auto"/>
          <w:highlight w:val="none"/>
        </w:rPr>
      </w:pPr>
    </w:p>
    <w:p w14:paraId="7C2D5586">
      <w:pPr>
        <w:spacing w:after="360"/>
        <w:rPr>
          <w:color w:val="auto"/>
          <w:highlight w:val="none"/>
        </w:rPr>
      </w:pPr>
    </w:p>
    <w:p w14:paraId="3309CF58">
      <w:pPr>
        <w:rPr>
          <w:rFonts w:hint="eastAsia" w:ascii="宋体" w:hAnsi="宋体" w:cs="宋体"/>
          <w:color w:val="auto"/>
          <w:highlight w:val="none"/>
        </w:rPr>
      </w:pPr>
    </w:p>
    <w:p w14:paraId="2ABF245D">
      <w:pPr>
        <w:adjustRightInd/>
        <w:jc w:val="center"/>
        <w:rPr>
          <w:rFonts w:hint="eastAsia"/>
          <w:color w:val="auto"/>
          <w:szCs w:val="28"/>
          <w:highlight w:val="none"/>
        </w:rPr>
      </w:pPr>
    </w:p>
    <w:p w14:paraId="702B21EB">
      <w:pPr>
        <w:adjustRightInd/>
        <w:jc w:val="center"/>
        <w:rPr>
          <w:rFonts w:hint="eastAsia"/>
          <w:color w:val="auto"/>
          <w:szCs w:val="28"/>
          <w:highlight w:val="none"/>
        </w:rPr>
      </w:pPr>
    </w:p>
    <w:p w14:paraId="53C7E519">
      <w:pPr>
        <w:adjustRightInd/>
        <w:jc w:val="center"/>
        <w:rPr>
          <w:rFonts w:hint="eastAsia"/>
          <w:color w:val="auto"/>
          <w:szCs w:val="28"/>
          <w:highlight w:val="none"/>
        </w:rPr>
      </w:pPr>
    </w:p>
    <w:p w14:paraId="48D2B528">
      <w:pPr>
        <w:adjustRightInd/>
        <w:jc w:val="center"/>
        <w:rPr>
          <w:rFonts w:hint="eastAsia"/>
          <w:color w:val="auto"/>
          <w:szCs w:val="28"/>
          <w:highlight w:val="none"/>
        </w:rPr>
      </w:pPr>
    </w:p>
    <w:p w14:paraId="0F2660A0">
      <w:pPr>
        <w:adjustRightInd/>
        <w:jc w:val="center"/>
        <w:rPr>
          <w:rFonts w:hint="eastAsia"/>
          <w:color w:val="auto"/>
          <w:szCs w:val="28"/>
          <w:highlight w:val="none"/>
        </w:rPr>
      </w:pPr>
    </w:p>
    <w:p w14:paraId="0E2FCE97">
      <w:pPr>
        <w:adjustRightInd/>
        <w:jc w:val="center"/>
        <w:rPr>
          <w:rFonts w:hint="eastAsia"/>
          <w:color w:val="auto"/>
          <w:szCs w:val="28"/>
          <w:highlight w:val="none"/>
        </w:rPr>
      </w:pPr>
    </w:p>
    <w:p w14:paraId="791B7E38">
      <w:pPr>
        <w:adjustRightInd/>
        <w:jc w:val="center"/>
        <w:rPr>
          <w:rFonts w:hint="eastAsia"/>
          <w:color w:val="auto"/>
          <w:szCs w:val="28"/>
          <w:highlight w:val="none"/>
        </w:rPr>
      </w:pPr>
    </w:p>
    <w:p w14:paraId="3CFFE39B">
      <w:pPr>
        <w:adjustRightInd/>
        <w:jc w:val="center"/>
        <w:rPr>
          <w:rFonts w:hint="eastAsia"/>
          <w:color w:val="auto"/>
          <w:szCs w:val="28"/>
          <w:highlight w:val="none"/>
        </w:rPr>
      </w:pPr>
    </w:p>
    <w:p w14:paraId="04D2C157">
      <w:pPr>
        <w:adjustRightInd/>
        <w:jc w:val="center"/>
        <w:rPr>
          <w:rFonts w:hint="eastAsia"/>
          <w:color w:val="auto"/>
          <w:szCs w:val="28"/>
          <w:highlight w:val="none"/>
        </w:rPr>
      </w:pPr>
    </w:p>
    <w:p w14:paraId="5267484A">
      <w:pPr>
        <w:adjustRightInd/>
        <w:jc w:val="center"/>
        <w:rPr>
          <w:rFonts w:hint="eastAsia"/>
          <w:color w:val="auto"/>
          <w:szCs w:val="28"/>
          <w:highlight w:val="none"/>
        </w:rPr>
      </w:pPr>
    </w:p>
    <w:p w14:paraId="2B450DB3">
      <w:pPr>
        <w:adjustRightInd/>
        <w:jc w:val="center"/>
        <w:rPr>
          <w:rFonts w:hint="eastAsia"/>
          <w:color w:val="auto"/>
          <w:szCs w:val="28"/>
          <w:highlight w:val="none"/>
        </w:rPr>
      </w:pPr>
    </w:p>
    <w:p w14:paraId="749555D8">
      <w:pPr>
        <w:adjustRightInd/>
        <w:jc w:val="center"/>
        <w:rPr>
          <w:rFonts w:hint="eastAsia"/>
          <w:color w:val="auto"/>
          <w:szCs w:val="28"/>
          <w:highlight w:val="none"/>
        </w:rPr>
      </w:pPr>
    </w:p>
    <w:p w14:paraId="4E235C7C">
      <w:pPr>
        <w:adjustRightInd/>
        <w:jc w:val="center"/>
        <w:rPr>
          <w:rFonts w:hint="eastAsia"/>
          <w:color w:val="auto"/>
          <w:szCs w:val="28"/>
          <w:highlight w:val="none"/>
        </w:rPr>
      </w:pPr>
    </w:p>
    <w:p w14:paraId="77BC9340">
      <w:pPr>
        <w:adjustRightInd/>
        <w:jc w:val="center"/>
        <w:rPr>
          <w:rFonts w:hint="eastAsia"/>
          <w:color w:val="auto"/>
          <w:szCs w:val="28"/>
          <w:highlight w:val="none"/>
        </w:rPr>
      </w:pPr>
    </w:p>
    <w:p w14:paraId="243D75A0">
      <w:pPr>
        <w:adjustRightInd/>
        <w:jc w:val="center"/>
        <w:rPr>
          <w:rFonts w:hint="eastAsia"/>
          <w:color w:val="auto"/>
          <w:szCs w:val="28"/>
          <w:highlight w:val="none"/>
        </w:rPr>
      </w:pPr>
    </w:p>
    <w:p w14:paraId="0BC6FB7B">
      <w:pPr>
        <w:adjustRightInd/>
        <w:jc w:val="center"/>
        <w:rPr>
          <w:rFonts w:hint="eastAsia"/>
          <w:color w:val="auto"/>
          <w:szCs w:val="28"/>
          <w:highlight w:val="none"/>
        </w:rPr>
      </w:pPr>
    </w:p>
    <w:p w14:paraId="2A985CF7">
      <w:pPr>
        <w:adjustRightInd/>
        <w:jc w:val="center"/>
        <w:rPr>
          <w:rFonts w:hint="eastAsia"/>
          <w:color w:val="auto"/>
          <w:szCs w:val="28"/>
          <w:highlight w:val="none"/>
        </w:rPr>
      </w:pPr>
    </w:p>
    <w:p w14:paraId="36C6C459">
      <w:pPr>
        <w:adjustRightInd/>
        <w:jc w:val="center"/>
        <w:rPr>
          <w:rFonts w:hint="eastAsia"/>
          <w:color w:val="auto"/>
          <w:szCs w:val="28"/>
          <w:highlight w:val="none"/>
        </w:rPr>
      </w:pPr>
    </w:p>
    <w:p w14:paraId="3F1181A9">
      <w:pPr>
        <w:adjustRightInd/>
        <w:jc w:val="center"/>
        <w:rPr>
          <w:rFonts w:hint="eastAsia"/>
          <w:color w:val="auto"/>
          <w:szCs w:val="28"/>
          <w:highlight w:val="none"/>
        </w:rPr>
      </w:pPr>
    </w:p>
    <w:p w14:paraId="13B30527">
      <w:pPr>
        <w:adjustRightInd/>
        <w:jc w:val="center"/>
        <w:rPr>
          <w:rFonts w:hint="eastAsia"/>
          <w:color w:val="auto"/>
          <w:szCs w:val="28"/>
          <w:highlight w:val="none"/>
        </w:rPr>
      </w:pPr>
    </w:p>
    <w:p w14:paraId="58C406AE">
      <w:pPr>
        <w:pStyle w:val="2"/>
        <w:rPr>
          <w:rFonts w:hint="eastAsia"/>
          <w:highlight w:val="none"/>
        </w:rPr>
      </w:pPr>
    </w:p>
    <w:p w14:paraId="18AD7EDC">
      <w:pPr>
        <w:adjustRightInd/>
        <w:jc w:val="both"/>
        <w:rPr>
          <w:rFonts w:hint="eastAsia"/>
          <w:color w:val="auto"/>
          <w:szCs w:val="28"/>
          <w:highlight w:val="none"/>
        </w:rPr>
      </w:pPr>
    </w:p>
    <w:p w14:paraId="0A9D0166">
      <w:pPr>
        <w:widowControl/>
        <w:rPr>
          <w:strike/>
          <w:dstrike w:val="0"/>
          <w:color w:val="auto"/>
          <w:highlight w:val="none"/>
        </w:rPr>
      </w:pPr>
    </w:p>
    <w:p w14:paraId="2324808C">
      <w:pPr>
        <w:spacing w:line="360" w:lineRule="auto"/>
        <w:ind w:firstLine="361" w:firstLineChars="150"/>
        <w:jc w:val="center"/>
        <w:rPr>
          <w:rFonts w:hAnsi="宋体" w:cs="宋体"/>
          <w:b/>
          <w:bCs/>
          <w:strike/>
          <w:dstrike w:val="0"/>
          <w:color w:val="auto"/>
          <w:highlight w:val="none"/>
        </w:rPr>
      </w:pPr>
      <w:r>
        <w:rPr>
          <w:rFonts w:hint="eastAsia" w:ascii="宋体" w:hAnsi="宋体"/>
          <w:b/>
          <w:bCs/>
          <w:strike/>
          <w:dstrike w:val="0"/>
          <w:color w:val="auto"/>
          <w:highlight w:val="none"/>
        </w:rPr>
        <w:t>投标人信用评价</w:t>
      </w:r>
    </w:p>
    <w:p w14:paraId="71FAC05D">
      <w:pPr>
        <w:adjustRightInd/>
        <w:jc w:val="center"/>
        <w:rPr>
          <w:rFonts w:hint="eastAsia"/>
          <w:strike/>
          <w:dstrike w:val="0"/>
          <w:color w:val="auto"/>
          <w:szCs w:val="28"/>
          <w:highlight w:val="none"/>
        </w:rPr>
      </w:pPr>
    </w:p>
    <w:p w14:paraId="37A8943B">
      <w:pPr>
        <w:adjustRightInd/>
        <w:jc w:val="center"/>
        <w:rPr>
          <w:b/>
          <w:bCs/>
          <w:strike/>
          <w:color w:val="auto"/>
          <w:szCs w:val="28"/>
          <w:highlight w:val="none"/>
        </w:rPr>
      </w:pPr>
      <w:r>
        <w:rPr>
          <w:rFonts w:hint="eastAsia"/>
          <w:color w:val="auto"/>
          <w:szCs w:val="28"/>
          <w:highlight w:val="none"/>
        </w:rPr>
        <w:br w:type="page"/>
      </w:r>
      <w:r>
        <w:rPr>
          <w:rFonts w:hint="eastAsia"/>
          <w:b/>
          <w:bCs/>
          <w:strike/>
          <w:color w:val="auto"/>
          <w:szCs w:val="28"/>
          <w:highlight w:val="none"/>
        </w:rPr>
        <w:t>表1</w:t>
      </w:r>
      <w:r>
        <w:rPr>
          <w:b/>
          <w:bCs/>
          <w:strike/>
          <w:color w:val="auto"/>
          <w:szCs w:val="28"/>
          <w:highlight w:val="none"/>
        </w:rPr>
        <w:t xml:space="preserve">  </w:t>
      </w:r>
      <w:r>
        <w:rPr>
          <w:rFonts w:hint="eastAsia"/>
          <w:b/>
          <w:bCs/>
          <w:strike/>
          <w:color w:val="auto"/>
          <w:szCs w:val="28"/>
          <w:highlight w:val="none"/>
        </w:rPr>
        <w:t>近年财务状况表</w:t>
      </w:r>
    </w:p>
    <w:p w14:paraId="6659A39E">
      <w:pPr>
        <w:pStyle w:val="11"/>
        <w:widowControl w:val="0"/>
        <w:spacing w:after="0" w:line="240" w:lineRule="auto"/>
        <w:rPr>
          <w:i/>
          <w:iCs/>
          <w:strike/>
          <w:color w:val="auto"/>
          <w:highlight w:val="none"/>
        </w:rPr>
      </w:pPr>
      <w:r>
        <w:rPr>
          <w:rFonts w:hint="eastAsia" w:ascii="宋体" w:hAnsi="宋体" w:cs="宋体"/>
          <w:bCs/>
          <w:i/>
          <w:iCs/>
          <w:strike/>
          <w:color w:val="auto"/>
          <w:szCs w:val="28"/>
          <w:highlight w:val="none"/>
        </w:rPr>
        <w:t>（格式招标人自拟或者有投标人自拟）</w:t>
      </w:r>
    </w:p>
    <w:p w14:paraId="581FD044">
      <w:pPr>
        <w:adjustRightInd/>
        <w:rPr>
          <w:color w:val="auto"/>
          <w:highlight w:val="none"/>
        </w:rPr>
      </w:pPr>
    </w:p>
    <w:p w14:paraId="17ED2E32">
      <w:pPr>
        <w:adjustRightInd/>
        <w:rPr>
          <w:color w:val="auto"/>
          <w:highlight w:val="none"/>
        </w:rPr>
      </w:pPr>
    </w:p>
    <w:p w14:paraId="5BB78962">
      <w:pPr>
        <w:adjustRightInd/>
        <w:rPr>
          <w:color w:val="auto"/>
          <w:highlight w:val="none"/>
        </w:rPr>
      </w:pPr>
    </w:p>
    <w:p w14:paraId="37E4B858">
      <w:pPr>
        <w:adjustRightInd/>
        <w:rPr>
          <w:color w:val="auto"/>
          <w:highlight w:val="none"/>
        </w:rPr>
      </w:pPr>
    </w:p>
    <w:p w14:paraId="55B8FFE3">
      <w:pPr>
        <w:adjustRightInd/>
        <w:rPr>
          <w:color w:val="auto"/>
          <w:highlight w:val="none"/>
        </w:rPr>
      </w:pPr>
    </w:p>
    <w:p w14:paraId="69029BC1">
      <w:pPr>
        <w:adjustRightInd/>
        <w:rPr>
          <w:color w:val="auto"/>
          <w:highlight w:val="none"/>
        </w:rPr>
      </w:pPr>
    </w:p>
    <w:p w14:paraId="43DA18BD">
      <w:pPr>
        <w:adjustRightInd/>
        <w:rPr>
          <w:color w:val="auto"/>
          <w:highlight w:val="none"/>
        </w:rPr>
      </w:pPr>
    </w:p>
    <w:p w14:paraId="089DEC45">
      <w:pPr>
        <w:adjustRightInd/>
        <w:rPr>
          <w:color w:val="auto"/>
          <w:highlight w:val="none"/>
        </w:rPr>
      </w:pPr>
    </w:p>
    <w:p w14:paraId="65350233">
      <w:pPr>
        <w:adjustRightInd/>
        <w:rPr>
          <w:color w:val="auto"/>
          <w:highlight w:val="none"/>
        </w:rPr>
      </w:pPr>
    </w:p>
    <w:p w14:paraId="01C54A62">
      <w:pPr>
        <w:adjustRightInd/>
        <w:rPr>
          <w:color w:val="auto"/>
          <w:highlight w:val="none"/>
        </w:rPr>
      </w:pPr>
    </w:p>
    <w:p w14:paraId="460A71B7">
      <w:pPr>
        <w:adjustRightInd/>
        <w:rPr>
          <w:color w:val="auto"/>
          <w:highlight w:val="none"/>
        </w:rPr>
      </w:pPr>
    </w:p>
    <w:p w14:paraId="29649837">
      <w:pPr>
        <w:adjustRightInd/>
        <w:rPr>
          <w:color w:val="auto"/>
          <w:highlight w:val="none"/>
        </w:rPr>
      </w:pPr>
    </w:p>
    <w:p w14:paraId="5D30D3A8">
      <w:pPr>
        <w:adjustRightInd/>
        <w:rPr>
          <w:color w:val="auto"/>
          <w:highlight w:val="none"/>
        </w:rPr>
      </w:pPr>
    </w:p>
    <w:p w14:paraId="492D54D5">
      <w:pPr>
        <w:adjustRightInd/>
        <w:rPr>
          <w:color w:val="auto"/>
          <w:highlight w:val="none"/>
        </w:rPr>
      </w:pPr>
    </w:p>
    <w:p w14:paraId="7565AE95">
      <w:pPr>
        <w:adjustRightInd/>
        <w:rPr>
          <w:color w:val="auto"/>
          <w:highlight w:val="none"/>
        </w:rPr>
      </w:pPr>
    </w:p>
    <w:p w14:paraId="7FEC5EDA">
      <w:pPr>
        <w:adjustRightInd/>
        <w:rPr>
          <w:color w:val="auto"/>
          <w:highlight w:val="none"/>
        </w:rPr>
      </w:pPr>
    </w:p>
    <w:p w14:paraId="7B697927">
      <w:pPr>
        <w:adjustRightInd/>
        <w:rPr>
          <w:color w:val="auto"/>
          <w:highlight w:val="none"/>
        </w:rPr>
      </w:pPr>
    </w:p>
    <w:p w14:paraId="31A42E2A">
      <w:pPr>
        <w:adjustRightInd/>
        <w:rPr>
          <w:color w:val="auto"/>
          <w:highlight w:val="none"/>
        </w:rPr>
      </w:pPr>
    </w:p>
    <w:p w14:paraId="77B5729F">
      <w:pPr>
        <w:adjustRightInd/>
        <w:rPr>
          <w:color w:val="auto"/>
          <w:highlight w:val="none"/>
        </w:rPr>
      </w:pPr>
    </w:p>
    <w:p w14:paraId="5E2EEA86">
      <w:pPr>
        <w:adjustRightInd/>
        <w:rPr>
          <w:color w:val="auto"/>
          <w:highlight w:val="none"/>
        </w:rPr>
      </w:pPr>
    </w:p>
    <w:p w14:paraId="47D50CBA">
      <w:pPr>
        <w:adjustRightInd/>
        <w:rPr>
          <w:color w:val="auto"/>
          <w:highlight w:val="none"/>
        </w:rPr>
      </w:pPr>
    </w:p>
    <w:p w14:paraId="5445E321">
      <w:pPr>
        <w:adjustRightInd/>
        <w:rPr>
          <w:color w:val="auto"/>
          <w:highlight w:val="none"/>
        </w:rPr>
      </w:pPr>
    </w:p>
    <w:p w14:paraId="3325756F">
      <w:pPr>
        <w:adjustRightInd/>
        <w:rPr>
          <w:color w:val="auto"/>
          <w:highlight w:val="none"/>
        </w:rPr>
      </w:pPr>
    </w:p>
    <w:p w14:paraId="06EDFFE3">
      <w:pPr>
        <w:adjustRightInd/>
        <w:rPr>
          <w:color w:val="auto"/>
          <w:highlight w:val="none"/>
        </w:rPr>
      </w:pPr>
    </w:p>
    <w:p w14:paraId="21B9A17C">
      <w:pPr>
        <w:adjustRightInd/>
        <w:rPr>
          <w:color w:val="auto"/>
          <w:highlight w:val="none"/>
        </w:rPr>
      </w:pPr>
    </w:p>
    <w:p w14:paraId="3CC21E9C">
      <w:pPr>
        <w:adjustRightInd/>
        <w:rPr>
          <w:color w:val="auto"/>
          <w:highlight w:val="none"/>
        </w:rPr>
      </w:pPr>
    </w:p>
    <w:p w14:paraId="38207F49">
      <w:pPr>
        <w:adjustRightInd/>
        <w:jc w:val="center"/>
        <w:rPr>
          <w:b/>
          <w:bCs/>
          <w:strike/>
          <w:color w:val="auto"/>
          <w:szCs w:val="28"/>
          <w:highlight w:val="none"/>
        </w:rPr>
      </w:pPr>
      <w:r>
        <w:rPr>
          <w:color w:val="auto"/>
          <w:highlight w:val="none"/>
        </w:rPr>
        <w:br w:type="page"/>
      </w:r>
      <w:r>
        <w:rPr>
          <w:rFonts w:hint="eastAsia"/>
          <w:b/>
          <w:bCs/>
          <w:strike/>
          <w:color w:val="auto"/>
          <w:szCs w:val="28"/>
          <w:highlight w:val="none"/>
        </w:rPr>
        <w:t>表2</w:t>
      </w:r>
      <w:r>
        <w:rPr>
          <w:b/>
          <w:bCs/>
          <w:strike/>
          <w:color w:val="auto"/>
          <w:szCs w:val="28"/>
          <w:highlight w:val="none"/>
        </w:rPr>
        <w:t xml:space="preserve">  </w:t>
      </w:r>
      <w:r>
        <w:rPr>
          <w:rFonts w:hint="eastAsia"/>
          <w:b/>
          <w:bCs/>
          <w:strike/>
          <w:color w:val="auto"/>
          <w:szCs w:val="28"/>
          <w:highlight w:val="none"/>
        </w:rPr>
        <w:t>（一）业绩汇总表（评分业绩的汇总）</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2F1E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538BC4DE">
            <w:pPr>
              <w:kinsoku w:val="0"/>
              <w:jc w:val="center"/>
              <w:rPr>
                <w:b/>
                <w:bCs/>
                <w:strike/>
                <w:color w:val="auto"/>
                <w:highlight w:val="none"/>
              </w:rPr>
            </w:pPr>
            <w:r>
              <w:rPr>
                <w:b/>
                <w:bCs/>
                <w:strike/>
                <w:color w:val="auto"/>
                <w:highlight w:val="none"/>
              </w:rPr>
              <w:t>序号</w:t>
            </w:r>
          </w:p>
        </w:tc>
        <w:tc>
          <w:tcPr>
            <w:tcW w:w="1486" w:type="dxa"/>
            <w:noWrap w:val="0"/>
            <w:vAlign w:val="center"/>
          </w:tcPr>
          <w:p w14:paraId="24CCD23E">
            <w:pPr>
              <w:kinsoku w:val="0"/>
              <w:jc w:val="center"/>
              <w:rPr>
                <w:rFonts w:hint="eastAsia"/>
                <w:b/>
                <w:bCs/>
                <w:strike/>
                <w:color w:val="auto"/>
                <w:highlight w:val="none"/>
              </w:rPr>
            </w:pPr>
            <w:r>
              <w:rPr>
                <w:b/>
                <w:bCs/>
                <w:strike/>
                <w:color w:val="auto"/>
                <w:highlight w:val="none"/>
              </w:rPr>
              <w:t>该业绩证明</w:t>
            </w:r>
          </w:p>
          <w:p w14:paraId="4066C3E6">
            <w:pPr>
              <w:kinsoku w:val="0"/>
              <w:jc w:val="center"/>
              <w:rPr>
                <w:b/>
                <w:bCs/>
                <w:strike/>
                <w:color w:val="auto"/>
                <w:highlight w:val="none"/>
              </w:rPr>
            </w:pPr>
            <w:r>
              <w:rPr>
                <w:b/>
                <w:bCs/>
                <w:strike/>
                <w:color w:val="auto"/>
                <w:highlight w:val="none"/>
              </w:rPr>
              <w:t>对象</w:t>
            </w:r>
          </w:p>
        </w:tc>
        <w:tc>
          <w:tcPr>
            <w:tcW w:w="1218" w:type="dxa"/>
            <w:noWrap w:val="0"/>
            <w:vAlign w:val="center"/>
          </w:tcPr>
          <w:p w14:paraId="2DA6B467">
            <w:pPr>
              <w:kinsoku w:val="0"/>
              <w:jc w:val="center"/>
              <w:rPr>
                <w:b/>
                <w:bCs/>
                <w:strike/>
                <w:color w:val="auto"/>
                <w:highlight w:val="none"/>
              </w:rPr>
            </w:pPr>
            <w:r>
              <w:rPr>
                <w:rFonts w:hint="eastAsia"/>
                <w:b/>
                <w:bCs/>
                <w:strike/>
                <w:color w:val="auto"/>
                <w:highlight w:val="none"/>
              </w:rPr>
              <w:t>工程</w:t>
            </w:r>
            <w:r>
              <w:rPr>
                <w:b/>
                <w:bCs/>
                <w:strike/>
                <w:color w:val="auto"/>
                <w:highlight w:val="none"/>
              </w:rPr>
              <w:t>名称</w:t>
            </w:r>
          </w:p>
        </w:tc>
        <w:tc>
          <w:tcPr>
            <w:tcW w:w="1537" w:type="dxa"/>
            <w:noWrap w:val="0"/>
            <w:vAlign w:val="center"/>
          </w:tcPr>
          <w:p w14:paraId="757A4968">
            <w:pPr>
              <w:kinsoku w:val="0"/>
              <w:jc w:val="center"/>
              <w:rPr>
                <w:rFonts w:hint="eastAsia"/>
                <w:b/>
                <w:bCs/>
                <w:strike/>
                <w:color w:val="auto"/>
                <w:highlight w:val="none"/>
              </w:rPr>
            </w:pPr>
            <w:r>
              <w:rPr>
                <w:b/>
                <w:bCs/>
                <w:strike/>
                <w:color w:val="auto"/>
                <w:highlight w:val="none"/>
              </w:rPr>
              <w:t>建设单位</w:t>
            </w:r>
          </w:p>
          <w:p w14:paraId="270C5982">
            <w:pPr>
              <w:kinsoku w:val="0"/>
              <w:jc w:val="center"/>
              <w:rPr>
                <w:b/>
                <w:bCs/>
                <w:strike/>
                <w:color w:val="auto"/>
                <w:highlight w:val="none"/>
              </w:rPr>
            </w:pPr>
            <w:r>
              <w:rPr>
                <w:b/>
                <w:bCs/>
                <w:strike/>
                <w:color w:val="auto"/>
                <w:highlight w:val="none"/>
              </w:rPr>
              <w:t>（项目业主）</w:t>
            </w:r>
          </w:p>
        </w:tc>
        <w:tc>
          <w:tcPr>
            <w:tcW w:w="1631" w:type="dxa"/>
            <w:noWrap w:val="0"/>
            <w:vAlign w:val="center"/>
          </w:tcPr>
          <w:p w14:paraId="5859B230">
            <w:pPr>
              <w:kinsoku w:val="0"/>
              <w:jc w:val="center"/>
              <w:rPr>
                <w:b/>
                <w:bCs/>
                <w:strike/>
                <w:color w:val="auto"/>
                <w:highlight w:val="none"/>
              </w:rPr>
            </w:pPr>
            <w:r>
              <w:rPr>
                <w:b/>
                <w:bCs/>
                <w:strike/>
                <w:color w:val="auto"/>
                <w:highlight w:val="none"/>
              </w:rPr>
              <w:t>与评审有关的时间、规模、技术指标及其他要求</w:t>
            </w:r>
          </w:p>
        </w:tc>
        <w:tc>
          <w:tcPr>
            <w:tcW w:w="1175" w:type="dxa"/>
            <w:noWrap w:val="0"/>
            <w:vAlign w:val="center"/>
          </w:tcPr>
          <w:p w14:paraId="771D02E6">
            <w:pPr>
              <w:kinsoku w:val="0"/>
              <w:jc w:val="center"/>
              <w:rPr>
                <w:b/>
                <w:bCs/>
                <w:strike/>
                <w:color w:val="auto"/>
                <w:highlight w:val="none"/>
              </w:rPr>
            </w:pPr>
            <w:r>
              <w:rPr>
                <w:b/>
                <w:bCs/>
                <w:strike/>
                <w:color w:val="auto"/>
                <w:highlight w:val="none"/>
              </w:rPr>
              <w:t>提交证明材料内容</w:t>
            </w:r>
          </w:p>
        </w:tc>
        <w:tc>
          <w:tcPr>
            <w:tcW w:w="1114" w:type="dxa"/>
            <w:noWrap w:val="0"/>
            <w:vAlign w:val="center"/>
          </w:tcPr>
          <w:p w14:paraId="1ED89FBC">
            <w:pPr>
              <w:kinsoku w:val="0"/>
              <w:jc w:val="center"/>
              <w:rPr>
                <w:b/>
                <w:bCs/>
                <w:strike/>
                <w:color w:val="auto"/>
                <w:highlight w:val="none"/>
              </w:rPr>
            </w:pPr>
            <w:r>
              <w:rPr>
                <w:b/>
                <w:bCs/>
                <w:strike/>
                <w:color w:val="auto"/>
                <w:highlight w:val="none"/>
              </w:rPr>
              <w:t>在投标文件的位置</w:t>
            </w:r>
          </w:p>
        </w:tc>
      </w:tr>
      <w:tr w14:paraId="4608A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45E07C6A">
            <w:pPr>
              <w:kinsoku w:val="0"/>
              <w:jc w:val="center"/>
              <w:rPr>
                <w:strike/>
                <w:color w:val="auto"/>
                <w:highlight w:val="none"/>
              </w:rPr>
            </w:pPr>
            <w:r>
              <w:rPr>
                <w:strike/>
                <w:color w:val="auto"/>
                <w:highlight w:val="none"/>
              </w:rPr>
              <w:t>1</w:t>
            </w:r>
          </w:p>
        </w:tc>
        <w:tc>
          <w:tcPr>
            <w:tcW w:w="1486" w:type="dxa"/>
            <w:noWrap w:val="0"/>
            <w:vAlign w:val="center"/>
          </w:tcPr>
          <w:p w14:paraId="5C5727AA">
            <w:pPr>
              <w:kinsoku w:val="0"/>
              <w:jc w:val="center"/>
              <w:rPr>
                <w:strike/>
                <w:color w:val="auto"/>
                <w:highlight w:val="none"/>
              </w:rPr>
            </w:pPr>
            <w:r>
              <w:rPr>
                <w:strike/>
                <w:color w:val="auto"/>
                <w:highlight w:val="none"/>
              </w:rPr>
              <w:t>例如：企业名称或</w:t>
            </w:r>
            <w:r>
              <w:rPr>
                <w:rFonts w:hAnsi="宋体"/>
                <w:strike/>
                <w:color w:val="auto"/>
                <w:highlight w:val="none"/>
              </w:rPr>
              <w:t>项目负责人</w:t>
            </w:r>
            <w:r>
              <w:rPr>
                <w:strike/>
                <w:color w:val="auto"/>
                <w:highlight w:val="none"/>
              </w:rPr>
              <w:t>或技术负责人名字等</w:t>
            </w:r>
          </w:p>
        </w:tc>
        <w:tc>
          <w:tcPr>
            <w:tcW w:w="1218" w:type="dxa"/>
            <w:noWrap w:val="0"/>
            <w:vAlign w:val="center"/>
          </w:tcPr>
          <w:p w14:paraId="5A5DCA85">
            <w:pPr>
              <w:kinsoku w:val="0"/>
              <w:jc w:val="center"/>
              <w:rPr>
                <w:strike/>
                <w:color w:val="auto"/>
                <w:highlight w:val="none"/>
              </w:rPr>
            </w:pPr>
            <w:r>
              <w:rPr>
                <w:strike/>
                <w:color w:val="auto"/>
                <w:highlight w:val="none"/>
              </w:rPr>
              <w:t>例如：XX工程等</w:t>
            </w:r>
          </w:p>
        </w:tc>
        <w:tc>
          <w:tcPr>
            <w:tcW w:w="1537" w:type="dxa"/>
            <w:noWrap w:val="0"/>
            <w:vAlign w:val="center"/>
          </w:tcPr>
          <w:p w14:paraId="6F02288B">
            <w:pPr>
              <w:kinsoku w:val="0"/>
              <w:jc w:val="center"/>
              <w:rPr>
                <w:strike/>
                <w:color w:val="auto"/>
                <w:highlight w:val="none"/>
              </w:rPr>
            </w:pPr>
            <w:r>
              <w:rPr>
                <w:strike/>
                <w:color w:val="auto"/>
                <w:highlight w:val="none"/>
              </w:rPr>
              <w:t>例如：XX公司或指挥部等</w:t>
            </w:r>
          </w:p>
        </w:tc>
        <w:tc>
          <w:tcPr>
            <w:tcW w:w="1631" w:type="dxa"/>
            <w:noWrap w:val="0"/>
            <w:vAlign w:val="center"/>
          </w:tcPr>
          <w:p w14:paraId="4F2FF95F">
            <w:pPr>
              <w:kinsoku w:val="0"/>
              <w:jc w:val="center"/>
              <w:rPr>
                <w:strike/>
                <w:color w:val="auto"/>
                <w:highlight w:val="none"/>
              </w:rPr>
            </w:pPr>
            <w:r>
              <w:rPr>
                <w:strike/>
                <w:color w:val="auto"/>
                <w:highlight w:val="none"/>
              </w:rPr>
              <w:t>例如：X年X月X日完成，长度或深度X米等</w:t>
            </w:r>
          </w:p>
        </w:tc>
        <w:tc>
          <w:tcPr>
            <w:tcW w:w="1175" w:type="dxa"/>
            <w:noWrap w:val="0"/>
            <w:vAlign w:val="center"/>
          </w:tcPr>
          <w:p w14:paraId="0B6C2D6E">
            <w:pPr>
              <w:kinsoku w:val="0"/>
              <w:jc w:val="center"/>
              <w:rPr>
                <w:strike/>
                <w:color w:val="auto"/>
                <w:highlight w:val="none"/>
              </w:rPr>
            </w:pPr>
            <w:r>
              <w:rPr>
                <w:strike/>
                <w:color w:val="auto"/>
                <w:highlight w:val="none"/>
              </w:rPr>
              <w:t>例如：施工合同或中标通知书等</w:t>
            </w:r>
          </w:p>
        </w:tc>
        <w:tc>
          <w:tcPr>
            <w:tcW w:w="1114" w:type="dxa"/>
            <w:noWrap w:val="0"/>
            <w:vAlign w:val="center"/>
          </w:tcPr>
          <w:p w14:paraId="49B6D3CC">
            <w:pPr>
              <w:kinsoku w:val="0"/>
              <w:jc w:val="center"/>
              <w:rPr>
                <w:strike/>
                <w:color w:val="auto"/>
                <w:highlight w:val="none"/>
              </w:rPr>
            </w:pPr>
            <w:r>
              <w:rPr>
                <w:strike/>
                <w:color w:val="auto"/>
                <w:highlight w:val="none"/>
              </w:rPr>
              <w:t>例如：投标文件第X页</w:t>
            </w:r>
          </w:p>
        </w:tc>
      </w:tr>
      <w:tr w14:paraId="24E70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711795D3">
            <w:pPr>
              <w:kinsoku w:val="0"/>
              <w:jc w:val="center"/>
              <w:rPr>
                <w:strike/>
                <w:color w:val="auto"/>
                <w:highlight w:val="none"/>
              </w:rPr>
            </w:pPr>
            <w:r>
              <w:rPr>
                <w:strike/>
                <w:color w:val="auto"/>
                <w:highlight w:val="none"/>
              </w:rPr>
              <w:t>2</w:t>
            </w:r>
          </w:p>
        </w:tc>
        <w:tc>
          <w:tcPr>
            <w:tcW w:w="1486" w:type="dxa"/>
            <w:noWrap w:val="0"/>
            <w:vAlign w:val="center"/>
          </w:tcPr>
          <w:p w14:paraId="6B787036">
            <w:pPr>
              <w:kinsoku w:val="0"/>
              <w:jc w:val="center"/>
              <w:rPr>
                <w:strike/>
                <w:color w:val="auto"/>
                <w:highlight w:val="none"/>
              </w:rPr>
            </w:pPr>
            <w:r>
              <w:rPr>
                <w:strike/>
                <w:color w:val="auto"/>
                <w:highlight w:val="none"/>
              </w:rPr>
              <w:t>……</w:t>
            </w:r>
          </w:p>
        </w:tc>
        <w:tc>
          <w:tcPr>
            <w:tcW w:w="1218" w:type="dxa"/>
            <w:noWrap w:val="0"/>
            <w:vAlign w:val="center"/>
          </w:tcPr>
          <w:p w14:paraId="5342E8A6">
            <w:pPr>
              <w:kinsoku w:val="0"/>
              <w:jc w:val="center"/>
              <w:rPr>
                <w:strike/>
                <w:color w:val="auto"/>
                <w:highlight w:val="none"/>
              </w:rPr>
            </w:pPr>
          </w:p>
        </w:tc>
        <w:tc>
          <w:tcPr>
            <w:tcW w:w="1537" w:type="dxa"/>
            <w:noWrap w:val="0"/>
            <w:vAlign w:val="center"/>
          </w:tcPr>
          <w:p w14:paraId="14F48B5B">
            <w:pPr>
              <w:kinsoku w:val="0"/>
              <w:jc w:val="center"/>
              <w:rPr>
                <w:strike/>
                <w:color w:val="auto"/>
                <w:highlight w:val="none"/>
              </w:rPr>
            </w:pPr>
          </w:p>
        </w:tc>
        <w:tc>
          <w:tcPr>
            <w:tcW w:w="1631" w:type="dxa"/>
            <w:noWrap w:val="0"/>
            <w:vAlign w:val="center"/>
          </w:tcPr>
          <w:p w14:paraId="0AABE4DB">
            <w:pPr>
              <w:kinsoku w:val="0"/>
              <w:jc w:val="center"/>
              <w:rPr>
                <w:strike/>
                <w:color w:val="auto"/>
                <w:highlight w:val="none"/>
              </w:rPr>
            </w:pPr>
          </w:p>
        </w:tc>
        <w:tc>
          <w:tcPr>
            <w:tcW w:w="1175" w:type="dxa"/>
            <w:noWrap w:val="0"/>
            <w:vAlign w:val="center"/>
          </w:tcPr>
          <w:p w14:paraId="44C67E5F">
            <w:pPr>
              <w:kinsoku w:val="0"/>
              <w:jc w:val="center"/>
              <w:rPr>
                <w:strike/>
                <w:color w:val="auto"/>
                <w:highlight w:val="none"/>
              </w:rPr>
            </w:pPr>
          </w:p>
        </w:tc>
        <w:tc>
          <w:tcPr>
            <w:tcW w:w="1114" w:type="dxa"/>
            <w:noWrap w:val="0"/>
            <w:vAlign w:val="center"/>
          </w:tcPr>
          <w:p w14:paraId="5CFFD5BC">
            <w:pPr>
              <w:jc w:val="center"/>
              <w:rPr>
                <w:strike/>
                <w:color w:val="auto"/>
                <w:highlight w:val="none"/>
              </w:rPr>
            </w:pPr>
          </w:p>
        </w:tc>
      </w:tr>
      <w:tr w14:paraId="25C57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130C251F">
            <w:pPr>
              <w:jc w:val="center"/>
              <w:rPr>
                <w:strike/>
                <w:color w:val="auto"/>
                <w:highlight w:val="none"/>
              </w:rPr>
            </w:pPr>
          </w:p>
        </w:tc>
        <w:tc>
          <w:tcPr>
            <w:tcW w:w="1486" w:type="dxa"/>
            <w:noWrap w:val="0"/>
            <w:vAlign w:val="center"/>
          </w:tcPr>
          <w:p w14:paraId="70F55D97">
            <w:pPr>
              <w:kinsoku w:val="0"/>
              <w:jc w:val="center"/>
              <w:rPr>
                <w:strike/>
                <w:color w:val="auto"/>
                <w:highlight w:val="none"/>
              </w:rPr>
            </w:pPr>
          </w:p>
        </w:tc>
        <w:tc>
          <w:tcPr>
            <w:tcW w:w="1218" w:type="dxa"/>
            <w:noWrap w:val="0"/>
            <w:vAlign w:val="center"/>
          </w:tcPr>
          <w:p w14:paraId="7AFD5507">
            <w:pPr>
              <w:kinsoku w:val="0"/>
              <w:jc w:val="center"/>
              <w:rPr>
                <w:strike/>
                <w:color w:val="auto"/>
                <w:highlight w:val="none"/>
              </w:rPr>
            </w:pPr>
          </w:p>
        </w:tc>
        <w:tc>
          <w:tcPr>
            <w:tcW w:w="1537" w:type="dxa"/>
            <w:noWrap w:val="0"/>
            <w:vAlign w:val="center"/>
          </w:tcPr>
          <w:p w14:paraId="42DA9465">
            <w:pPr>
              <w:jc w:val="center"/>
              <w:rPr>
                <w:strike/>
                <w:color w:val="auto"/>
                <w:highlight w:val="none"/>
              </w:rPr>
            </w:pPr>
          </w:p>
        </w:tc>
        <w:tc>
          <w:tcPr>
            <w:tcW w:w="1631" w:type="dxa"/>
            <w:noWrap w:val="0"/>
            <w:vAlign w:val="center"/>
          </w:tcPr>
          <w:p w14:paraId="3BBDBD57">
            <w:pPr>
              <w:jc w:val="center"/>
              <w:rPr>
                <w:strike/>
                <w:color w:val="auto"/>
                <w:highlight w:val="none"/>
              </w:rPr>
            </w:pPr>
          </w:p>
        </w:tc>
        <w:tc>
          <w:tcPr>
            <w:tcW w:w="1175" w:type="dxa"/>
            <w:noWrap w:val="0"/>
            <w:vAlign w:val="center"/>
          </w:tcPr>
          <w:p w14:paraId="57639FA2">
            <w:pPr>
              <w:jc w:val="center"/>
              <w:rPr>
                <w:strike/>
                <w:color w:val="auto"/>
                <w:highlight w:val="none"/>
              </w:rPr>
            </w:pPr>
          </w:p>
        </w:tc>
        <w:tc>
          <w:tcPr>
            <w:tcW w:w="1114" w:type="dxa"/>
            <w:noWrap w:val="0"/>
            <w:vAlign w:val="center"/>
          </w:tcPr>
          <w:p w14:paraId="44BF974A">
            <w:pPr>
              <w:jc w:val="center"/>
              <w:rPr>
                <w:strike/>
                <w:color w:val="auto"/>
                <w:highlight w:val="none"/>
              </w:rPr>
            </w:pPr>
          </w:p>
        </w:tc>
      </w:tr>
    </w:tbl>
    <w:p w14:paraId="6223580F">
      <w:pPr>
        <w:adjustRightInd/>
        <w:rPr>
          <w:rFonts w:hint="eastAsia" w:ascii="宋体" w:hAnsi="宋体"/>
          <w:strike/>
          <w:color w:val="auto"/>
          <w:highlight w:val="none"/>
        </w:rPr>
      </w:pPr>
      <w:r>
        <w:rPr>
          <w:rFonts w:hAnsi="宋体"/>
          <w:strike/>
          <w:color w:val="auto"/>
          <w:szCs w:val="21"/>
          <w:highlight w:val="none"/>
        </w:rPr>
        <w:t xml:space="preserve"> </w:t>
      </w:r>
      <w:r>
        <w:rPr>
          <w:rFonts w:ascii="宋体" w:hAnsi="宋体"/>
          <w:strike/>
          <w:color w:val="auto"/>
          <w:highlight w:val="none"/>
        </w:rPr>
        <w:t xml:space="preserve"> </w:t>
      </w:r>
    </w:p>
    <w:p w14:paraId="1A6D4C0B">
      <w:pPr>
        <w:autoSpaceDN/>
        <w:spacing w:after="468" w:afterLines="150"/>
        <w:ind w:left="1146" w:hanging="1347"/>
        <w:jc w:val="both"/>
        <w:rPr>
          <w:rFonts w:hint="eastAsia" w:ascii="宋体" w:hAnsi="宋体"/>
          <w:strike/>
          <w:color w:val="auto"/>
          <w:highlight w:val="none"/>
        </w:rPr>
      </w:pPr>
      <w:r>
        <w:rPr>
          <w:rFonts w:hint="eastAsia" w:ascii="宋体" w:hAnsi="宋体"/>
          <w:strike/>
          <w:color w:val="auto"/>
          <w:highlight w:val="none"/>
        </w:rPr>
        <w:t>备注：不录入此表的不作为评审依据。</w:t>
      </w:r>
    </w:p>
    <w:p w14:paraId="2755FF43">
      <w:pPr>
        <w:autoSpaceDN/>
        <w:spacing w:after="468" w:afterLines="150"/>
        <w:ind w:left="1146" w:hanging="1347"/>
        <w:jc w:val="both"/>
        <w:rPr>
          <w:rFonts w:hint="eastAsia" w:ascii="宋体" w:hAnsi="宋体"/>
          <w:color w:val="auto"/>
          <w:highlight w:val="none"/>
        </w:rPr>
      </w:pPr>
    </w:p>
    <w:p w14:paraId="589F9EE8">
      <w:pPr>
        <w:autoSpaceDN/>
        <w:spacing w:after="468" w:afterLines="150"/>
        <w:ind w:left="1146" w:hanging="1347"/>
        <w:jc w:val="both"/>
        <w:rPr>
          <w:rFonts w:hint="eastAsia" w:ascii="宋体" w:hAnsi="宋体"/>
          <w:color w:val="auto"/>
          <w:highlight w:val="none"/>
        </w:rPr>
      </w:pPr>
    </w:p>
    <w:p w14:paraId="44B19505">
      <w:pPr>
        <w:autoSpaceDN/>
        <w:spacing w:after="468" w:afterLines="150"/>
        <w:ind w:left="1146" w:hanging="1347"/>
        <w:jc w:val="both"/>
        <w:rPr>
          <w:rFonts w:hint="eastAsia" w:ascii="宋体" w:hAnsi="宋体"/>
          <w:color w:val="auto"/>
          <w:highlight w:val="none"/>
        </w:rPr>
      </w:pPr>
    </w:p>
    <w:p w14:paraId="6C8E35BD">
      <w:pPr>
        <w:autoSpaceDN/>
        <w:spacing w:after="468" w:afterLines="150"/>
        <w:ind w:left="1146" w:hanging="1347"/>
        <w:jc w:val="both"/>
        <w:rPr>
          <w:rFonts w:hint="eastAsia" w:ascii="宋体" w:hAnsi="宋体"/>
          <w:color w:val="auto"/>
          <w:highlight w:val="none"/>
        </w:rPr>
      </w:pPr>
    </w:p>
    <w:p w14:paraId="08EBE8CA">
      <w:pPr>
        <w:autoSpaceDN/>
        <w:spacing w:after="468" w:afterLines="150"/>
        <w:ind w:left="1146" w:hanging="1347"/>
        <w:jc w:val="both"/>
        <w:rPr>
          <w:rFonts w:hint="eastAsia" w:ascii="宋体" w:hAnsi="宋体"/>
          <w:color w:val="auto"/>
          <w:highlight w:val="none"/>
        </w:rPr>
      </w:pPr>
    </w:p>
    <w:p w14:paraId="15FDD60D">
      <w:pPr>
        <w:autoSpaceDN/>
        <w:spacing w:after="468" w:afterLines="150"/>
        <w:ind w:left="1146" w:hanging="1347"/>
        <w:jc w:val="both"/>
        <w:rPr>
          <w:rFonts w:hint="eastAsia" w:ascii="宋体" w:hAnsi="宋体"/>
          <w:color w:val="auto"/>
          <w:highlight w:val="none"/>
        </w:rPr>
      </w:pPr>
    </w:p>
    <w:p w14:paraId="72E9535A">
      <w:pPr>
        <w:autoSpaceDN/>
        <w:spacing w:after="468" w:afterLines="150"/>
        <w:ind w:left="1146" w:hanging="1347"/>
        <w:jc w:val="both"/>
        <w:rPr>
          <w:rFonts w:hint="eastAsia" w:ascii="宋体" w:hAnsi="宋体"/>
          <w:color w:val="auto"/>
          <w:highlight w:val="none"/>
        </w:rPr>
      </w:pPr>
    </w:p>
    <w:p w14:paraId="166BFE01">
      <w:pPr>
        <w:autoSpaceDN/>
        <w:spacing w:after="468" w:afterLines="150"/>
        <w:ind w:left="1146" w:hanging="1347"/>
        <w:jc w:val="both"/>
        <w:rPr>
          <w:rFonts w:hint="eastAsia" w:ascii="宋体" w:hAnsi="宋体"/>
          <w:color w:val="auto"/>
          <w:highlight w:val="none"/>
        </w:rPr>
      </w:pPr>
    </w:p>
    <w:p w14:paraId="6C578E4F">
      <w:pPr>
        <w:widowControl/>
        <w:autoSpaceDN/>
        <w:rPr>
          <w:rFonts w:hAnsi="宋体" w:cs="宋体"/>
          <w:b/>
          <w:bCs/>
          <w:color w:val="auto"/>
          <w:sz w:val="44"/>
          <w:szCs w:val="44"/>
          <w:highlight w:val="none"/>
        </w:rPr>
      </w:pPr>
      <w:r>
        <w:rPr>
          <w:rFonts w:hAnsi="宋体" w:cs="宋体"/>
          <w:b/>
          <w:bCs/>
          <w:color w:val="auto"/>
          <w:sz w:val="44"/>
          <w:szCs w:val="44"/>
          <w:highlight w:val="none"/>
        </w:rPr>
        <w:br w:type="page"/>
      </w:r>
    </w:p>
    <w:p w14:paraId="218B630C">
      <w:pPr>
        <w:spacing w:line="440" w:lineRule="exact"/>
        <w:ind w:firstLine="4802" w:firstLineChars="2000"/>
        <w:rPr>
          <w:rFonts w:ascii="Microsoft JhengHei" w:eastAsia="Microsoft JhengHei"/>
          <w:b/>
          <w:bCs/>
          <w:color w:val="auto"/>
          <w:highlight w:val="none"/>
        </w:rPr>
      </w:pPr>
    </w:p>
    <w:p w14:paraId="494F5ABD">
      <w:pPr>
        <w:spacing w:line="360" w:lineRule="auto"/>
        <w:jc w:val="center"/>
        <w:rPr>
          <w:color w:val="auto"/>
          <w:sz w:val="72"/>
          <w:szCs w:val="72"/>
          <w:highlight w:val="none"/>
        </w:rPr>
      </w:pPr>
      <w:r>
        <w:rPr>
          <w:rFonts w:hint="eastAsia" w:ascii="宋体" w:hAnsi="宋体"/>
          <w:color w:val="auto"/>
          <w:sz w:val="72"/>
          <w:szCs w:val="72"/>
          <w:highlight w:val="none"/>
        </w:rPr>
        <w:t>施工投标文件</w:t>
      </w:r>
    </w:p>
    <w:p w14:paraId="26AF7F32">
      <w:pPr>
        <w:jc w:val="center"/>
        <w:rPr>
          <w:color w:val="auto"/>
          <w:sz w:val="32"/>
          <w:szCs w:val="32"/>
          <w:highlight w:val="none"/>
        </w:rPr>
      </w:pPr>
      <w:r>
        <w:rPr>
          <w:rFonts w:hint="eastAsia" w:ascii="宋体" w:hAnsi="宋体"/>
          <w:color w:val="auto"/>
          <w:sz w:val="32"/>
          <w:szCs w:val="32"/>
          <w:highlight w:val="none"/>
        </w:rPr>
        <w:t>（封面）</w:t>
      </w:r>
    </w:p>
    <w:p w14:paraId="0BB9C524">
      <w:pPr>
        <w:jc w:val="center"/>
        <w:rPr>
          <w:color w:val="auto"/>
          <w:sz w:val="32"/>
          <w:szCs w:val="32"/>
          <w:highlight w:val="none"/>
        </w:rPr>
      </w:pPr>
    </w:p>
    <w:p w14:paraId="63F010BA">
      <w:pPr>
        <w:jc w:val="center"/>
        <w:rPr>
          <w:color w:val="auto"/>
          <w:sz w:val="32"/>
          <w:szCs w:val="32"/>
          <w:highlight w:val="none"/>
        </w:rPr>
      </w:pPr>
    </w:p>
    <w:p w14:paraId="2AFBAD3C">
      <w:pPr>
        <w:jc w:val="center"/>
        <w:rPr>
          <w:color w:val="auto"/>
          <w:sz w:val="32"/>
          <w:szCs w:val="32"/>
          <w:highlight w:val="none"/>
        </w:rPr>
      </w:pPr>
    </w:p>
    <w:p w14:paraId="607A089F">
      <w:pPr>
        <w:spacing w:line="480" w:lineRule="auto"/>
        <w:jc w:val="center"/>
        <w:rPr>
          <w:color w:val="auto"/>
          <w:sz w:val="32"/>
          <w:szCs w:val="32"/>
          <w:highlight w:val="none"/>
        </w:rPr>
      </w:pPr>
    </w:p>
    <w:p w14:paraId="2B2961EA">
      <w:pPr>
        <w:spacing w:after="468" w:afterLines="150" w:line="480" w:lineRule="auto"/>
        <w:ind w:firstLine="627" w:firstLineChars="196"/>
        <w:rPr>
          <w:color w:val="auto"/>
          <w:sz w:val="32"/>
          <w:szCs w:val="32"/>
          <w:highlight w:val="none"/>
          <w:u w:val="single"/>
        </w:rPr>
      </w:pPr>
      <w:r>
        <w:rPr>
          <w:rFonts w:hint="eastAsia" w:ascii="宋体" w:hAnsi="宋体"/>
          <w:color w:val="auto"/>
          <w:sz w:val="32"/>
          <w:szCs w:val="32"/>
          <w:highlight w:val="none"/>
        </w:rPr>
        <w:t>工程名称：</w:t>
      </w:r>
    </w:p>
    <w:p w14:paraId="0CB43937">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投标文件资格审查资料</w:t>
      </w:r>
      <w:r>
        <w:rPr>
          <w:rFonts w:hint="eastAsia" w:ascii="宋体" w:hAnsi="宋体"/>
          <w:color w:val="auto"/>
          <w:highlight w:val="none"/>
          <w:u w:val="single"/>
        </w:rPr>
        <w:t xml:space="preserve">            </w:t>
      </w:r>
    </w:p>
    <w:p w14:paraId="0C287240">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2EA6C196">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w:t>
      </w:r>
      <w:r>
        <w:rPr>
          <w:rFonts w:hint="eastAsia" w:ascii="宋体" w:hAnsi="宋体" w:cs="Courier New"/>
          <w:color w:val="auto"/>
          <w:highlight w:val="none"/>
          <w:u w:val="single"/>
        </w:rPr>
        <w:t>签字或盖章</w:t>
      </w:r>
      <w:r>
        <w:rPr>
          <w:rFonts w:hint="eastAsia" w:ascii="宋体" w:hAnsi="宋体"/>
          <w:color w:val="auto"/>
          <w:sz w:val="32"/>
          <w:szCs w:val="32"/>
          <w:highlight w:val="none"/>
          <w:u w:val="single"/>
        </w:rPr>
        <w:t>）</w:t>
      </w:r>
    </w:p>
    <w:p w14:paraId="0C8C7787">
      <w:pPr>
        <w:spacing w:after="468"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    年   月   日</w:t>
      </w:r>
    </w:p>
    <w:p w14:paraId="3A5807FC">
      <w:pPr>
        <w:widowControl/>
        <w:autoSpaceDN/>
        <w:jc w:val="center"/>
        <w:rPr>
          <w:rFonts w:ascii="宋体" w:hAnsi="宋体"/>
          <w:bCs/>
          <w:color w:val="auto"/>
          <w:highlight w:val="none"/>
        </w:rPr>
      </w:pPr>
      <w:r>
        <w:rPr>
          <w:rFonts w:hint="eastAsia" w:ascii="宋体" w:hAnsi="宋体"/>
          <w:bCs/>
          <w:color w:val="auto"/>
          <w:highlight w:val="none"/>
        </w:rPr>
        <w:br w:type="page"/>
      </w:r>
      <w:r>
        <w:rPr>
          <w:rFonts w:hint="eastAsia" w:hAnsi="宋体"/>
          <w:b/>
          <w:bCs/>
          <w:color w:val="auto"/>
          <w:sz w:val="36"/>
          <w:szCs w:val="36"/>
          <w:highlight w:val="none"/>
        </w:rPr>
        <w:t>目录</w:t>
      </w:r>
      <w:r>
        <w:rPr>
          <w:rFonts w:hint="eastAsia" w:ascii="宋体" w:hAnsi="宋体"/>
          <w:bCs/>
          <w:color w:val="auto"/>
          <w:highlight w:val="none"/>
        </w:rPr>
        <w:t xml:space="preserve">                     </w:t>
      </w:r>
    </w:p>
    <w:p w14:paraId="638BB108">
      <w:pPr>
        <w:autoSpaceDN/>
        <w:spacing w:line="360" w:lineRule="auto"/>
        <w:ind w:left="560"/>
        <w:rPr>
          <w:rFonts w:hint="eastAsia" w:ascii="宋体" w:hAnsi="宋体"/>
          <w:bCs/>
          <w:color w:val="auto"/>
          <w:highlight w:val="none"/>
        </w:rPr>
      </w:pPr>
    </w:p>
    <w:p w14:paraId="17B8B76A">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1.投标人基本情况</w:t>
      </w:r>
    </w:p>
    <w:p w14:paraId="5FCD99AF">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2.中小企业声明函</w:t>
      </w:r>
      <w:r>
        <w:rPr>
          <w:rFonts w:ascii="宋体" w:hAnsi="宋体"/>
          <w:bCs/>
          <w:strike/>
          <w:color w:val="auto"/>
          <w:highlight w:val="none"/>
        </w:rPr>
        <w:t>（若有）</w:t>
      </w:r>
    </w:p>
    <w:p w14:paraId="036268B3">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3.投标承诺书</w:t>
      </w:r>
    </w:p>
    <w:p w14:paraId="3A915CA3">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4.法定代表人身份证明书</w:t>
      </w:r>
    </w:p>
    <w:p w14:paraId="11893B4A">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5.授权委托书</w:t>
      </w:r>
      <w:r>
        <w:rPr>
          <w:rFonts w:ascii="宋体" w:hAnsi="宋体"/>
          <w:bCs/>
          <w:color w:val="auto"/>
          <w:highlight w:val="none"/>
        </w:rPr>
        <w:t>（若有）</w:t>
      </w:r>
    </w:p>
    <w:p w14:paraId="4BEFBD32">
      <w:pPr>
        <w:autoSpaceDN/>
        <w:spacing w:line="360" w:lineRule="auto"/>
        <w:ind w:left="720" w:leftChars="200" w:hanging="240" w:hangingChars="100"/>
        <w:rPr>
          <w:rFonts w:ascii="宋体" w:hAnsi="宋体"/>
          <w:bCs/>
          <w:strike/>
          <w:color w:val="auto"/>
          <w:highlight w:val="none"/>
        </w:rPr>
      </w:pPr>
      <w:r>
        <w:rPr>
          <w:rFonts w:hint="eastAsia" w:ascii="宋体" w:hAnsi="宋体"/>
          <w:bCs/>
          <w:strike/>
          <w:color w:val="auto"/>
          <w:highlight w:val="none"/>
        </w:rPr>
        <w:t>6</w:t>
      </w:r>
      <w:r>
        <w:rPr>
          <w:rFonts w:ascii="宋体" w:hAnsi="宋体"/>
          <w:bCs/>
          <w:strike/>
          <w:color w:val="auto"/>
          <w:highlight w:val="none"/>
        </w:rPr>
        <w:t>.资格业绩材料（若有），含业绩汇总表（资格后审业绩条件的汇总）及相关附件</w:t>
      </w:r>
    </w:p>
    <w:p w14:paraId="0A8B344E">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7</w:t>
      </w:r>
      <w:r>
        <w:rPr>
          <w:rFonts w:ascii="宋体" w:hAnsi="宋体"/>
          <w:bCs/>
          <w:strike/>
          <w:color w:val="auto"/>
          <w:highlight w:val="none"/>
        </w:rPr>
        <w:t>.联合体协议书（若有）</w:t>
      </w:r>
    </w:p>
    <w:p w14:paraId="5ED13676">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8</w:t>
      </w:r>
      <w:r>
        <w:rPr>
          <w:rFonts w:ascii="宋体" w:hAnsi="宋体"/>
          <w:bCs/>
          <w:color w:val="auto"/>
          <w:highlight w:val="none"/>
        </w:rPr>
        <w:t>.投标保证金</w:t>
      </w:r>
    </w:p>
    <w:p w14:paraId="043297B9">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9</w:t>
      </w:r>
      <w:r>
        <w:rPr>
          <w:rFonts w:ascii="宋体" w:hAnsi="宋体"/>
          <w:bCs/>
          <w:color w:val="auto"/>
          <w:highlight w:val="none"/>
        </w:rPr>
        <w:t>.招标文件要求投标人提交的其他资料（详见</w:t>
      </w:r>
      <w:r>
        <w:rPr>
          <w:rFonts w:hint="eastAsia" w:ascii="宋体" w:hAnsi="宋体"/>
          <w:bCs/>
          <w:color w:val="auto"/>
          <w:highlight w:val="none"/>
        </w:rPr>
        <w:t>投标人须知前附表</w:t>
      </w:r>
      <w:r>
        <w:rPr>
          <w:rFonts w:ascii="宋体" w:hAnsi="宋体"/>
          <w:bCs/>
          <w:color w:val="auto"/>
          <w:highlight w:val="none"/>
        </w:rPr>
        <w:t>）</w:t>
      </w:r>
    </w:p>
    <w:p w14:paraId="2E1DD7E0">
      <w:pPr>
        <w:autoSpaceDN/>
        <w:spacing w:line="360" w:lineRule="auto"/>
        <w:rPr>
          <w:rFonts w:ascii="宋体" w:hAnsi="宋体"/>
          <w:color w:val="auto"/>
          <w:highlight w:val="none"/>
        </w:rPr>
      </w:pPr>
    </w:p>
    <w:p w14:paraId="3F56C974">
      <w:pPr>
        <w:widowControl/>
        <w:autoSpaceDN/>
        <w:rPr>
          <w:color w:val="auto"/>
          <w:sz w:val="28"/>
          <w:szCs w:val="28"/>
          <w:highlight w:val="none"/>
        </w:rPr>
      </w:pPr>
    </w:p>
    <w:p w14:paraId="0105EBD9">
      <w:pPr>
        <w:widowControl/>
        <w:autoSpaceDN/>
        <w:rPr>
          <w:color w:val="auto"/>
          <w:sz w:val="28"/>
          <w:szCs w:val="28"/>
          <w:highlight w:val="none"/>
        </w:rPr>
      </w:pPr>
    </w:p>
    <w:p w14:paraId="0D90AD45">
      <w:pPr>
        <w:widowControl/>
        <w:autoSpaceDN/>
        <w:rPr>
          <w:color w:val="auto"/>
          <w:sz w:val="28"/>
          <w:szCs w:val="28"/>
          <w:highlight w:val="none"/>
        </w:rPr>
      </w:pPr>
    </w:p>
    <w:p w14:paraId="34B13585">
      <w:pPr>
        <w:widowControl/>
        <w:autoSpaceDN/>
        <w:rPr>
          <w:color w:val="auto"/>
          <w:sz w:val="28"/>
          <w:szCs w:val="28"/>
          <w:highlight w:val="none"/>
        </w:rPr>
      </w:pPr>
    </w:p>
    <w:p w14:paraId="4F2D98E3">
      <w:pPr>
        <w:widowControl/>
        <w:autoSpaceDN/>
        <w:rPr>
          <w:color w:val="auto"/>
          <w:sz w:val="28"/>
          <w:szCs w:val="28"/>
          <w:highlight w:val="none"/>
        </w:rPr>
      </w:pPr>
    </w:p>
    <w:p w14:paraId="0D0D57C3">
      <w:pPr>
        <w:widowControl/>
        <w:autoSpaceDN/>
        <w:rPr>
          <w:color w:val="auto"/>
          <w:sz w:val="28"/>
          <w:szCs w:val="28"/>
          <w:highlight w:val="none"/>
        </w:rPr>
      </w:pPr>
    </w:p>
    <w:p w14:paraId="402B6989">
      <w:pPr>
        <w:widowControl/>
        <w:autoSpaceDN/>
        <w:rPr>
          <w:color w:val="auto"/>
          <w:sz w:val="28"/>
          <w:szCs w:val="28"/>
          <w:highlight w:val="none"/>
        </w:rPr>
      </w:pPr>
    </w:p>
    <w:p w14:paraId="116138CA">
      <w:pPr>
        <w:widowControl/>
        <w:autoSpaceDN/>
        <w:rPr>
          <w:color w:val="auto"/>
          <w:sz w:val="28"/>
          <w:szCs w:val="28"/>
          <w:highlight w:val="none"/>
        </w:rPr>
      </w:pPr>
    </w:p>
    <w:p w14:paraId="0E6D72FC">
      <w:pPr>
        <w:pStyle w:val="2"/>
        <w:rPr>
          <w:color w:val="auto"/>
          <w:sz w:val="28"/>
          <w:szCs w:val="28"/>
          <w:highlight w:val="none"/>
        </w:rPr>
      </w:pPr>
    </w:p>
    <w:p w14:paraId="1B1F1504">
      <w:pPr>
        <w:rPr>
          <w:color w:val="auto"/>
          <w:sz w:val="28"/>
          <w:szCs w:val="28"/>
          <w:highlight w:val="none"/>
        </w:rPr>
      </w:pPr>
    </w:p>
    <w:p w14:paraId="2FCF58EC">
      <w:pPr>
        <w:pStyle w:val="2"/>
        <w:rPr>
          <w:highlight w:val="none"/>
        </w:rPr>
      </w:pPr>
    </w:p>
    <w:p w14:paraId="70B4969B">
      <w:pPr>
        <w:widowControl/>
        <w:autoSpaceDN/>
        <w:rPr>
          <w:color w:val="auto"/>
          <w:sz w:val="28"/>
          <w:szCs w:val="28"/>
          <w:highlight w:val="none"/>
        </w:rPr>
      </w:pPr>
    </w:p>
    <w:p w14:paraId="6A5555D7">
      <w:pPr>
        <w:widowControl/>
        <w:autoSpaceDN/>
        <w:rPr>
          <w:color w:val="auto"/>
          <w:sz w:val="28"/>
          <w:szCs w:val="28"/>
          <w:highlight w:val="none"/>
        </w:rPr>
      </w:pPr>
    </w:p>
    <w:p w14:paraId="7AEA8FD1">
      <w:pPr>
        <w:adjustRightInd/>
        <w:spacing w:before="156" w:beforeLines="50"/>
        <w:jc w:val="center"/>
        <w:rPr>
          <w:b/>
          <w:bCs/>
          <w:color w:val="auto"/>
          <w:szCs w:val="28"/>
          <w:highlight w:val="none"/>
        </w:rPr>
      </w:pPr>
      <w:r>
        <w:rPr>
          <w:b/>
          <w:bCs/>
          <w:color w:val="auto"/>
          <w:szCs w:val="28"/>
          <w:highlight w:val="none"/>
        </w:rPr>
        <w:t>表1  投标人基本情况表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1F4C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2DF68CF">
            <w:pPr>
              <w:snapToGrid w:val="0"/>
              <w:jc w:val="center"/>
              <w:rPr>
                <w:rFonts w:hAnsi="宋体"/>
                <w:color w:val="auto"/>
                <w:highlight w:val="none"/>
              </w:rPr>
            </w:pPr>
            <w:r>
              <w:rPr>
                <w:rFonts w:hint="eastAsia" w:hAnsi="宋体"/>
                <w:color w:val="auto"/>
                <w:highlight w:val="none"/>
              </w:rPr>
              <w:t>投标人名称</w:t>
            </w:r>
          </w:p>
        </w:tc>
        <w:tc>
          <w:tcPr>
            <w:tcW w:w="7071" w:type="dxa"/>
            <w:gridSpan w:val="6"/>
            <w:noWrap w:val="0"/>
            <w:vAlign w:val="center"/>
          </w:tcPr>
          <w:p w14:paraId="58874752">
            <w:pPr>
              <w:snapToGrid w:val="0"/>
              <w:jc w:val="center"/>
              <w:rPr>
                <w:rFonts w:hAnsi="宋体"/>
                <w:color w:val="auto"/>
                <w:highlight w:val="none"/>
              </w:rPr>
            </w:pPr>
          </w:p>
        </w:tc>
      </w:tr>
      <w:tr w14:paraId="6E84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13974107">
            <w:pPr>
              <w:snapToGrid w:val="0"/>
              <w:jc w:val="center"/>
              <w:rPr>
                <w:rFonts w:hint="eastAsia" w:hAnsi="宋体"/>
                <w:color w:val="auto"/>
                <w:highlight w:val="none"/>
              </w:rPr>
            </w:pPr>
            <w:r>
              <w:rPr>
                <w:rFonts w:hint="eastAsia" w:hAnsi="宋体"/>
                <w:color w:val="auto"/>
                <w:highlight w:val="none"/>
              </w:rPr>
              <w:t>联系人</w:t>
            </w:r>
          </w:p>
        </w:tc>
        <w:tc>
          <w:tcPr>
            <w:tcW w:w="3277" w:type="dxa"/>
            <w:gridSpan w:val="2"/>
            <w:noWrap w:val="0"/>
            <w:vAlign w:val="center"/>
          </w:tcPr>
          <w:p w14:paraId="539C8AC8">
            <w:pPr>
              <w:snapToGrid w:val="0"/>
              <w:jc w:val="center"/>
              <w:rPr>
                <w:rFonts w:hAnsi="宋体"/>
                <w:color w:val="auto"/>
                <w:highlight w:val="none"/>
              </w:rPr>
            </w:pPr>
          </w:p>
        </w:tc>
        <w:tc>
          <w:tcPr>
            <w:tcW w:w="1337" w:type="dxa"/>
            <w:noWrap w:val="0"/>
            <w:vAlign w:val="center"/>
          </w:tcPr>
          <w:p w14:paraId="18DAE4CE">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24AE1365">
            <w:pPr>
              <w:snapToGrid w:val="0"/>
              <w:jc w:val="center"/>
              <w:rPr>
                <w:rFonts w:hAnsi="宋体"/>
                <w:color w:val="auto"/>
                <w:highlight w:val="none"/>
              </w:rPr>
            </w:pPr>
          </w:p>
        </w:tc>
      </w:tr>
      <w:tr w14:paraId="25FD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2A78E40F">
            <w:pPr>
              <w:snapToGrid w:val="0"/>
              <w:jc w:val="center"/>
              <w:rPr>
                <w:rFonts w:hAnsi="宋体"/>
                <w:color w:val="auto"/>
                <w:highlight w:val="none"/>
              </w:rPr>
            </w:pPr>
            <w:r>
              <w:rPr>
                <w:rFonts w:hint="eastAsia" w:hAnsi="宋体"/>
                <w:color w:val="auto"/>
                <w:highlight w:val="none"/>
              </w:rPr>
              <w:t>注册地址</w:t>
            </w:r>
          </w:p>
        </w:tc>
        <w:tc>
          <w:tcPr>
            <w:tcW w:w="3277" w:type="dxa"/>
            <w:gridSpan w:val="2"/>
            <w:noWrap w:val="0"/>
            <w:vAlign w:val="center"/>
          </w:tcPr>
          <w:p w14:paraId="2300F379">
            <w:pPr>
              <w:snapToGrid w:val="0"/>
              <w:jc w:val="center"/>
              <w:rPr>
                <w:rFonts w:hAnsi="宋体"/>
                <w:color w:val="auto"/>
                <w:highlight w:val="none"/>
              </w:rPr>
            </w:pPr>
          </w:p>
        </w:tc>
        <w:tc>
          <w:tcPr>
            <w:tcW w:w="1337" w:type="dxa"/>
            <w:noWrap w:val="0"/>
            <w:vAlign w:val="center"/>
          </w:tcPr>
          <w:p w14:paraId="28A2772D">
            <w:pPr>
              <w:snapToGrid w:val="0"/>
              <w:jc w:val="center"/>
              <w:rPr>
                <w:rFonts w:hAnsi="宋体"/>
                <w:color w:val="auto"/>
                <w:highlight w:val="none"/>
              </w:rPr>
            </w:pPr>
            <w:r>
              <w:rPr>
                <w:rFonts w:hint="eastAsia" w:hAnsi="宋体"/>
                <w:color w:val="auto"/>
                <w:highlight w:val="none"/>
              </w:rPr>
              <w:t>邮政编码</w:t>
            </w:r>
          </w:p>
        </w:tc>
        <w:tc>
          <w:tcPr>
            <w:tcW w:w="2457" w:type="dxa"/>
            <w:gridSpan w:val="3"/>
            <w:noWrap w:val="0"/>
            <w:vAlign w:val="center"/>
          </w:tcPr>
          <w:p w14:paraId="3EF7B4CA">
            <w:pPr>
              <w:snapToGrid w:val="0"/>
              <w:jc w:val="center"/>
              <w:rPr>
                <w:rFonts w:hAnsi="宋体"/>
                <w:color w:val="auto"/>
                <w:highlight w:val="none"/>
              </w:rPr>
            </w:pPr>
          </w:p>
        </w:tc>
      </w:tr>
      <w:tr w14:paraId="07A5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6225ED13">
            <w:pPr>
              <w:snapToGrid w:val="0"/>
              <w:jc w:val="center"/>
              <w:rPr>
                <w:rFonts w:hAnsi="宋体"/>
                <w:color w:val="auto"/>
                <w:highlight w:val="none"/>
              </w:rPr>
            </w:pPr>
            <w:r>
              <w:rPr>
                <w:rFonts w:hint="eastAsia" w:hAnsi="宋体"/>
                <w:color w:val="auto"/>
                <w:highlight w:val="none"/>
              </w:rPr>
              <w:t>投标责任人（法律责任人）</w:t>
            </w:r>
          </w:p>
        </w:tc>
        <w:tc>
          <w:tcPr>
            <w:tcW w:w="2166" w:type="dxa"/>
            <w:noWrap w:val="0"/>
            <w:vAlign w:val="center"/>
          </w:tcPr>
          <w:p w14:paraId="18091BE1">
            <w:pPr>
              <w:pStyle w:val="12"/>
              <w:widowControl/>
              <w:shd w:val="clear" w:color="auto" w:fill="FFFFFF"/>
              <w:jc w:val="center"/>
              <w:rPr>
                <w:color w:val="auto"/>
                <w:highlight w:val="none"/>
              </w:rPr>
            </w:pPr>
            <w:r>
              <w:rPr>
                <w:color w:val="auto"/>
                <w:sz w:val="21"/>
                <w:szCs w:val="21"/>
                <w:highlight w:val="none"/>
                <w:shd w:val="clear" w:color="auto" w:fill="FFFFFF"/>
              </w:rPr>
              <w:t>投标直接责任人员为本次投标委托授权代表</w:t>
            </w:r>
          </w:p>
        </w:tc>
        <w:tc>
          <w:tcPr>
            <w:tcW w:w="1111" w:type="dxa"/>
            <w:noWrap w:val="0"/>
            <w:vAlign w:val="center"/>
          </w:tcPr>
          <w:p w14:paraId="604345AC">
            <w:pPr>
              <w:snapToGrid w:val="0"/>
              <w:jc w:val="center"/>
              <w:rPr>
                <w:rFonts w:hAnsi="宋体"/>
                <w:color w:val="auto"/>
                <w:highlight w:val="none"/>
              </w:rPr>
            </w:pPr>
          </w:p>
        </w:tc>
        <w:tc>
          <w:tcPr>
            <w:tcW w:w="1337" w:type="dxa"/>
            <w:noWrap w:val="0"/>
            <w:vAlign w:val="center"/>
          </w:tcPr>
          <w:p w14:paraId="2503DA08">
            <w:pPr>
              <w:snapToGrid w:val="0"/>
              <w:jc w:val="center"/>
              <w:rPr>
                <w:rFonts w:hAnsi="宋体"/>
                <w:color w:val="auto"/>
                <w:highlight w:val="none"/>
              </w:rPr>
            </w:pPr>
            <w:r>
              <w:rPr>
                <w:rFonts w:hint="eastAsia" w:hAnsi="宋体"/>
                <w:color w:val="auto"/>
                <w:highlight w:val="none"/>
              </w:rPr>
              <w:t>电话</w:t>
            </w:r>
          </w:p>
        </w:tc>
        <w:tc>
          <w:tcPr>
            <w:tcW w:w="2457" w:type="dxa"/>
            <w:gridSpan w:val="3"/>
            <w:noWrap w:val="0"/>
            <w:vAlign w:val="center"/>
          </w:tcPr>
          <w:p w14:paraId="1DDC8ED4">
            <w:pPr>
              <w:snapToGrid w:val="0"/>
              <w:jc w:val="center"/>
              <w:rPr>
                <w:rFonts w:hAnsi="宋体"/>
                <w:color w:val="auto"/>
                <w:highlight w:val="none"/>
              </w:rPr>
            </w:pPr>
          </w:p>
        </w:tc>
      </w:tr>
      <w:tr w14:paraId="4EC0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79B59865">
            <w:pPr>
              <w:snapToGrid w:val="0"/>
              <w:jc w:val="center"/>
              <w:rPr>
                <w:rFonts w:hAnsi="宋体"/>
                <w:color w:val="auto"/>
                <w:highlight w:val="none"/>
              </w:rPr>
            </w:pPr>
          </w:p>
        </w:tc>
        <w:tc>
          <w:tcPr>
            <w:tcW w:w="2166" w:type="dxa"/>
            <w:noWrap w:val="0"/>
            <w:vAlign w:val="center"/>
          </w:tcPr>
          <w:p w14:paraId="52AD6130">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3BD47424">
            <w:pPr>
              <w:snapToGrid w:val="0"/>
              <w:jc w:val="center"/>
              <w:rPr>
                <w:rFonts w:hAnsi="宋体"/>
                <w:color w:val="auto"/>
                <w:highlight w:val="none"/>
              </w:rPr>
            </w:pPr>
          </w:p>
        </w:tc>
        <w:tc>
          <w:tcPr>
            <w:tcW w:w="1337" w:type="dxa"/>
            <w:noWrap w:val="0"/>
            <w:vAlign w:val="center"/>
          </w:tcPr>
          <w:p w14:paraId="3C8043E3">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258E7DDA">
            <w:pPr>
              <w:snapToGrid w:val="0"/>
              <w:jc w:val="center"/>
              <w:rPr>
                <w:rFonts w:hAnsi="宋体"/>
                <w:color w:val="auto"/>
                <w:highlight w:val="none"/>
              </w:rPr>
            </w:pPr>
          </w:p>
        </w:tc>
      </w:tr>
      <w:tr w14:paraId="41851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57D340B0">
            <w:pPr>
              <w:snapToGrid w:val="0"/>
              <w:jc w:val="center"/>
              <w:rPr>
                <w:rFonts w:hAnsi="宋体"/>
                <w:color w:val="auto"/>
                <w:highlight w:val="none"/>
              </w:rPr>
            </w:pPr>
          </w:p>
        </w:tc>
        <w:tc>
          <w:tcPr>
            <w:tcW w:w="2166" w:type="dxa"/>
            <w:noWrap w:val="0"/>
            <w:vAlign w:val="center"/>
          </w:tcPr>
          <w:p w14:paraId="09DCD61D">
            <w:pPr>
              <w:pStyle w:val="12"/>
              <w:widowControl/>
              <w:shd w:val="clear" w:color="auto" w:fill="FFFFFF"/>
              <w:jc w:val="center"/>
              <w:rPr>
                <w:color w:val="auto"/>
                <w:highlight w:val="none"/>
              </w:rPr>
            </w:pPr>
            <w:r>
              <w:rPr>
                <w:color w:val="auto"/>
                <w:sz w:val="21"/>
                <w:szCs w:val="21"/>
                <w:highlight w:val="none"/>
                <w:shd w:val="clear" w:color="auto" w:fill="FFFFFF"/>
              </w:rPr>
              <w:t>投标的主管人员为法定代表人</w:t>
            </w:r>
          </w:p>
        </w:tc>
        <w:tc>
          <w:tcPr>
            <w:tcW w:w="1111" w:type="dxa"/>
            <w:noWrap w:val="0"/>
            <w:vAlign w:val="center"/>
          </w:tcPr>
          <w:p w14:paraId="75BB8808">
            <w:pPr>
              <w:snapToGrid w:val="0"/>
              <w:jc w:val="center"/>
              <w:rPr>
                <w:rFonts w:hAnsi="宋体"/>
                <w:color w:val="auto"/>
                <w:highlight w:val="none"/>
              </w:rPr>
            </w:pPr>
          </w:p>
        </w:tc>
        <w:tc>
          <w:tcPr>
            <w:tcW w:w="1337" w:type="dxa"/>
            <w:noWrap w:val="0"/>
            <w:vAlign w:val="center"/>
          </w:tcPr>
          <w:p w14:paraId="7E9AE9B3">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5FAAE596">
            <w:pPr>
              <w:snapToGrid w:val="0"/>
              <w:jc w:val="center"/>
              <w:rPr>
                <w:rFonts w:hAnsi="宋体"/>
                <w:color w:val="auto"/>
                <w:highlight w:val="none"/>
              </w:rPr>
            </w:pPr>
          </w:p>
        </w:tc>
      </w:tr>
      <w:tr w14:paraId="67D7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05BCDEB1">
            <w:pPr>
              <w:snapToGrid w:val="0"/>
              <w:jc w:val="center"/>
              <w:rPr>
                <w:rFonts w:hAnsi="宋体"/>
                <w:color w:val="auto"/>
                <w:highlight w:val="none"/>
              </w:rPr>
            </w:pPr>
          </w:p>
        </w:tc>
        <w:tc>
          <w:tcPr>
            <w:tcW w:w="2166" w:type="dxa"/>
            <w:noWrap w:val="0"/>
            <w:vAlign w:val="center"/>
          </w:tcPr>
          <w:p w14:paraId="48E38460">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2DDB147B">
            <w:pPr>
              <w:snapToGrid w:val="0"/>
              <w:jc w:val="center"/>
              <w:rPr>
                <w:rFonts w:hAnsi="宋体"/>
                <w:color w:val="auto"/>
                <w:highlight w:val="none"/>
              </w:rPr>
            </w:pPr>
          </w:p>
        </w:tc>
        <w:tc>
          <w:tcPr>
            <w:tcW w:w="1337" w:type="dxa"/>
            <w:noWrap w:val="0"/>
            <w:vAlign w:val="center"/>
          </w:tcPr>
          <w:p w14:paraId="0176BF02">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7694EBAA">
            <w:pPr>
              <w:snapToGrid w:val="0"/>
              <w:jc w:val="center"/>
              <w:rPr>
                <w:rFonts w:hAnsi="宋体"/>
                <w:color w:val="auto"/>
                <w:highlight w:val="none"/>
              </w:rPr>
            </w:pPr>
          </w:p>
        </w:tc>
      </w:tr>
      <w:tr w14:paraId="1CD2B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4E46E568">
            <w:pPr>
              <w:snapToGrid w:val="0"/>
              <w:jc w:val="center"/>
              <w:rPr>
                <w:rFonts w:hAnsi="宋体"/>
                <w:color w:val="auto"/>
                <w:highlight w:val="none"/>
              </w:rPr>
            </w:pPr>
            <w:r>
              <w:rPr>
                <w:rFonts w:hint="eastAsia" w:hAnsi="宋体"/>
                <w:color w:val="auto"/>
                <w:highlight w:val="none"/>
              </w:rPr>
              <w:t>组织结构</w:t>
            </w:r>
          </w:p>
        </w:tc>
        <w:tc>
          <w:tcPr>
            <w:tcW w:w="7071" w:type="dxa"/>
            <w:gridSpan w:val="6"/>
            <w:noWrap w:val="0"/>
            <w:vAlign w:val="center"/>
          </w:tcPr>
          <w:p w14:paraId="70EA4FF6">
            <w:pPr>
              <w:snapToGrid w:val="0"/>
              <w:jc w:val="center"/>
              <w:rPr>
                <w:rFonts w:hAnsi="宋体"/>
                <w:color w:val="auto"/>
                <w:highlight w:val="none"/>
              </w:rPr>
            </w:pPr>
          </w:p>
        </w:tc>
      </w:tr>
      <w:tr w14:paraId="09CE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BDB44FE">
            <w:pPr>
              <w:snapToGrid w:val="0"/>
              <w:jc w:val="center"/>
              <w:rPr>
                <w:rFonts w:hAnsi="宋体"/>
                <w:color w:val="auto"/>
                <w:highlight w:val="none"/>
              </w:rPr>
            </w:pPr>
            <w:r>
              <w:rPr>
                <w:rFonts w:hint="eastAsia" w:hAnsi="宋体"/>
                <w:color w:val="auto"/>
                <w:highlight w:val="none"/>
              </w:rPr>
              <w:t>法定代表人</w:t>
            </w:r>
          </w:p>
        </w:tc>
        <w:tc>
          <w:tcPr>
            <w:tcW w:w="2166" w:type="dxa"/>
            <w:noWrap w:val="0"/>
            <w:vAlign w:val="center"/>
          </w:tcPr>
          <w:p w14:paraId="6A8D2B8D">
            <w:p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534F93F5">
            <w:p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28A6EAEC">
            <w:pPr>
              <w:snapToGrid w:val="0"/>
              <w:jc w:val="center"/>
              <w:rPr>
                <w:rFonts w:hAnsi="宋体"/>
                <w:color w:val="auto"/>
                <w:highlight w:val="none"/>
              </w:rPr>
            </w:pPr>
          </w:p>
        </w:tc>
        <w:tc>
          <w:tcPr>
            <w:tcW w:w="1000" w:type="dxa"/>
            <w:noWrap w:val="0"/>
            <w:vAlign w:val="center"/>
          </w:tcPr>
          <w:p w14:paraId="07C2DCBA">
            <w:p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090A2A78">
            <w:pPr>
              <w:snapToGrid w:val="0"/>
              <w:jc w:val="center"/>
              <w:rPr>
                <w:rFonts w:hAnsi="宋体"/>
                <w:color w:val="auto"/>
                <w:highlight w:val="none"/>
              </w:rPr>
            </w:pPr>
          </w:p>
        </w:tc>
      </w:tr>
      <w:tr w14:paraId="064A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474920E0">
            <w:pPr>
              <w:snapToGrid w:val="0"/>
              <w:jc w:val="center"/>
              <w:rPr>
                <w:rFonts w:hAnsi="宋体"/>
                <w:color w:val="auto"/>
                <w:highlight w:val="none"/>
              </w:rPr>
            </w:pPr>
            <w:r>
              <w:rPr>
                <w:rFonts w:hint="eastAsia" w:hAnsi="宋体"/>
                <w:color w:val="auto"/>
                <w:highlight w:val="none"/>
              </w:rPr>
              <w:t>技术负责人</w:t>
            </w:r>
          </w:p>
        </w:tc>
        <w:tc>
          <w:tcPr>
            <w:tcW w:w="2166" w:type="dxa"/>
            <w:noWrap w:val="0"/>
            <w:vAlign w:val="center"/>
          </w:tcPr>
          <w:p w14:paraId="4FEECE28">
            <w:p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4EE84B7D">
            <w:p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546AA8B5">
            <w:pPr>
              <w:snapToGrid w:val="0"/>
              <w:jc w:val="center"/>
              <w:rPr>
                <w:rFonts w:hAnsi="宋体"/>
                <w:color w:val="auto"/>
                <w:highlight w:val="none"/>
              </w:rPr>
            </w:pPr>
          </w:p>
        </w:tc>
        <w:tc>
          <w:tcPr>
            <w:tcW w:w="1000" w:type="dxa"/>
            <w:noWrap w:val="0"/>
            <w:vAlign w:val="center"/>
          </w:tcPr>
          <w:p w14:paraId="243A4E9E">
            <w:p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4EF3FC76">
            <w:pPr>
              <w:snapToGrid w:val="0"/>
              <w:jc w:val="center"/>
              <w:rPr>
                <w:rFonts w:hAnsi="宋体"/>
                <w:color w:val="auto"/>
                <w:highlight w:val="none"/>
              </w:rPr>
            </w:pPr>
          </w:p>
        </w:tc>
      </w:tr>
      <w:tr w14:paraId="03A8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C922E8A">
            <w:pPr>
              <w:snapToGrid w:val="0"/>
              <w:jc w:val="center"/>
              <w:rPr>
                <w:rFonts w:hAnsi="宋体"/>
                <w:color w:val="auto"/>
                <w:highlight w:val="none"/>
              </w:rPr>
            </w:pPr>
            <w:r>
              <w:rPr>
                <w:rFonts w:hint="eastAsia" w:hAnsi="宋体"/>
                <w:color w:val="auto"/>
                <w:highlight w:val="none"/>
              </w:rPr>
              <w:t>成立时间</w:t>
            </w:r>
          </w:p>
        </w:tc>
        <w:tc>
          <w:tcPr>
            <w:tcW w:w="2166" w:type="dxa"/>
            <w:noWrap w:val="0"/>
            <w:vAlign w:val="center"/>
          </w:tcPr>
          <w:p w14:paraId="52B80D34">
            <w:pPr>
              <w:snapToGrid w:val="0"/>
              <w:jc w:val="center"/>
              <w:rPr>
                <w:rFonts w:hAnsi="宋体"/>
                <w:color w:val="auto"/>
                <w:highlight w:val="none"/>
              </w:rPr>
            </w:pPr>
          </w:p>
        </w:tc>
        <w:tc>
          <w:tcPr>
            <w:tcW w:w="4905" w:type="dxa"/>
            <w:gridSpan w:val="5"/>
            <w:noWrap w:val="0"/>
            <w:vAlign w:val="center"/>
          </w:tcPr>
          <w:p w14:paraId="6BC49DEC">
            <w:pPr>
              <w:snapToGrid w:val="0"/>
              <w:jc w:val="both"/>
              <w:rPr>
                <w:rFonts w:hAnsi="宋体"/>
                <w:color w:val="auto"/>
                <w:highlight w:val="none"/>
              </w:rPr>
            </w:pPr>
            <w:r>
              <w:rPr>
                <w:rFonts w:hint="eastAsia" w:hAnsi="宋体"/>
                <w:color w:val="auto"/>
                <w:highlight w:val="none"/>
              </w:rPr>
              <w:t>员工总人数：</w:t>
            </w:r>
          </w:p>
        </w:tc>
      </w:tr>
      <w:tr w14:paraId="2CC8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F9D763B">
            <w:pPr>
              <w:snapToGrid w:val="0"/>
              <w:jc w:val="center"/>
              <w:rPr>
                <w:rFonts w:hAnsi="宋体"/>
                <w:color w:val="auto"/>
                <w:highlight w:val="none"/>
              </w:rPr>
            </w:pPr>
            <w:r>
              <w:rPr>
                <w:rFonts w:hint="eastAsia" w:hAnsi="宋体"/>
                <w:color w:val="auto"/>
                <w:highlight w:val="none"/>
              </w:rPr>
              <w:t>企业资质等级</w:t>
            </w:r>
          </w:p>
        </w:tc>
        <w:tc>
          <w:tcPr>
            <w:tcW w:w="2166" w:type="dxa"/>
            <w:noWrap w:val="0"/>
            <w:vAlign w:val="center"/>
          </w:tcPr>
          <w:p w14:paraId="27A35179">
            <w:pPr>
              <w:snapToGrid w:val="0"/>
              <w:jc w:val="center"/>
              <w:rPr>
                <w:rFonts w:hAnsi="宋体"/>
                <w:color w:val="auto"/>
                <w:highlight w:val="none"/>
              </w:rPr>
            </w:pPr>
          </w:p>
        </w:tc>
        <w:tc>
          <w:tcPr>
            <w:tcW w:w="1111" w:type="dxa"/>
            <w:vMerge w:val="restart"/>
            <w:noWrap w:val="0"/>
            <w:vAlign w:val="center"/>
          </w:tcPr>
          <w:p w14:paraId="36621989">
            <w:pPr>
              <w:snapToGrid w:val="0"/>
              <w:jc w:val="center"/>
              <w:rPr>
                <w:rFonts w:hAnsi="宋体"/>
                <w:color w:val="auto"/>
                <w:highlight w:val="none"/>
              </w:rPr>
            </w:pPr>
            <w:r>
              <w:rPr>
                <w:rFonts w:hint="eastAsia" w:hAnsi="宋体"/>
                <w:color w:val="auto"/>
                <w:highlight w:val="none"/>
              </w:rPr>
              <w:t>其中</w:t>
            </w:r>
          </w:p>
        </w:tc>
        <w:tc>
          <w:tcPr>
            <w:tcW w:w="1503" w:type="dxa"/>
            <w:gridSpan w:val="2"/>
            <w:noWrap w:val="0"/>
            <w:vAlign w:val="center"/>
          </w:tcPr>
          <w:p w14:paraId="1E61C2D8">
            <w:pPr>
              <w:snapToGrid w:val="0"/>
              <w:jc w:val="center"/>
              <w:rPr>
                <w:rFonts w:hAnsi="宋体"/>
                <w:color w:val="auto"/>
                <w:highlight w:val="none"/>
              </w:rPr>
            </w:pPr>
            <w:r>
              <w:rPr>
                <w:rFonts w:hint="eastAsia" w:hAnsi="宋体"/>
                <w:color w:val="auto"/>
                <w:highlight w:val="none"/>
              </w:rPr>
              <w:t>项目负责人</w:t>
            </w:r>
          </w:p>
        </w:tc>
        <w:tc>
          <w:tcPr>
            <w:tcW w:w="2291" w:type="dxa"/>
            <w:gridSpan w:val="2"/>
            <w:noWrap w:val="0"/>
            <w:vAlign w:val="center"/>
          </w:tcPr>
          <w:p w14:paraId="2D24E9F9">
            <w:pPr>
              <w:snapToGrid w:val="0"/>
              <w:jc w:val="center"/>
              <w:rPr>
                <w:rFonts w:hAnsi="宋体"/>
                <w:color w:val="auto"/>
                <w:highlight w:val="none"/>
              </w:rPr>
            </w:pPr>
          </w:p>
        </w:tc>
      </w:tr>
      <w:tr w14:paraId="2BA83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46977A4">
            <w:pPr>
              <w:snapToGrid w:val="0"/>
              <w:jc w:val="center"/>
              <w:rPr>
                <w:rFonts w:hAnsi="宋体"/>
                <w:color w:val="auto"/>
                <w:highlight w:val="none"/>
              </w:rPr>
            </w:pPr>
            <w:r>
              <w:rPr>
                <w:rFonts w:hint="eastAsia" w:hAnsi="宋体"/>
                <w:color w:val="auto"/>
                <w:highlight w:val="none"/>
              </w:rPr>
              <w:t>营业执照号</w:t>
            </w:r>
          </w:p>
        </w:tc>
        <w:tc>
          <w:tcPr>
            <w:tcW w:w="2166" w:type="dxa"/>
            <w:noWrap w:val="0"/>
            <w:vAlign w:val="center"/>
          </w:tcPr>
          <w:p w14:paraId="52AD6DC3">
            <w:pPr>
              <w:snapToGrid w:val="0"/>
              <w:jc w:val="center"/>
              <w:rPr>
                <w:rFonts w:hAnsi="宋体"/>
                <w:color w:val="auto"/>
                <w:highlight w:val="none"/>
              </w:rPr>
            </w:pPr>
          </w:p>
        </w:tc>
        <w:tc>
          <w:tcPr>
            <w:tcW w:w="1111" w:type="dxa"/>
            <w:vMerge w:val="continue"/>
            <w:noWrap w:val="0"/>
            <w:vAlign w:val="center"/>
          </w:tcPr>
          <w:p w14:paraId="4991005C">
            <w:pPr>
              <w:snapToGrid w:val="0"/>
              <w:jc w:val="center"/>
              <w:rPr>
                <w:rFonts w:hAnsi="宋体"/>
                <w:color w:val="auto"/>
                <w:highlight w:val="none"/>
              </w:rPr>
            </w:pPr>
          </w:p>
        </w:tc>
        <w:tc>
          <w:tcPr>
            <w:tcW w:w="1503" w:type="dxa"/>
            <w:gridSpan w:val="2"/>
            <w:noWrap w:val="0"/>
            <w:vAlign w:val="center"/>
          </w:tcPr>
          <w:p w14:paraId="0D830409">
            <w:pPr>
              <w:snapToGrid w:val="0"/>
              <w:jc w:val="center"/>
              <w:rPr>
                <w:rFonts w:hAnsi="宋体"/>
                <w:color w:val="auto"/>
                <w:highlight w:val="none"/>
              </w:rPr>
            </w:pPr>
            <w:r>
              <w:rPr>
                <w:rFonts w:hint="eastAsia" w:hAnsi="宋体"/>
                <w:color w:val="auto"/>
                <w:highlight w:val="none"/>
              </w:rPr>
              <w:t>高级职称人员</w:t>
            </w:r>
          </w:p>
        </w:tc>
        <w:tc>
          <w:tcPr>
            <w:tcW w:w="2291" w:type="dxa"/>
            <w:gridSpan w:val="2"/>
            <w:noWrap w:val="0"/>
            <w:vAlign w:val="center"/>
          </w:tcPr>
          <w:p w14:paraId="6F30B79D">
            <w:pPr>
              <w:snapToGrid w:val="0"/>
              <w:jc w:val="center"/>
              <w:rPr>
                <w:rFonts w:hAnsi="宋体"/>
                <w:color w:val="auto"/>
                <w:highlight w:val="none"/>
              </w:rPr>
            </w:pPr>
          </w:p>
        </w:tc>
      </w:tr>
      <w:tr w14:paraId="1D24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E03F2BD">
            <w:pPr>
              <w:snapToGrid w:val="0"/>
              <w:jc w:val="center"/>
              <w:rPr>
                <w:rFonts w:hAnsi="宋体"/>
                <w:color w:val="auto"/>
                <w:highlight w:val="none"/>
              </w:rPr>
            </w:pPr>
            <w:r>
              <w:rPr>
                <w:rFonts w:hint="eastAsia" w:hAnsi="宋体"/>
                <w:color w:val="auto"/>
                <w:highlight w:val="none"/>
              </w:rPr>
              <w:t>注册资金</w:t>
            </w:r>
          </w:p>
        </w:tc>
        <w:tc>
          <w:tcPr>
            <w:tcW w:w="2166" w:type="dxa"/>
            <w:noWrap w:val="0"/>
            <w:vAlign w:val="center"/>
          </w:tcPr>
          <w:p w14:paraId="016D3788">
            <w:pPr>
              <w:snapToGrid w:val="0"/>
              <w:jc w:val="center"/>
              <w:rPr>
                <w:rFonts w:hAnsi="宋体"/>
                <w:color w:val="auto"/>
                <w:highlight w:val="none"/>
              </w:rPr>
            </w:pPr>
          </w:p>
        </w:tc>
        <w:tc>
          <w:tcPr>
            <w:tcW w:w="1111" w:type="dxa"/>
            <w:vMerge w:val="continue"/>
            <w:noWrap w:val="0"/>
            <w:vAlign w:val="center"/>
          </w:tcPr>
          <w:p w14:paraId="6BA68A91">
            <w:pPr>
              <w:snapToGrid w:val="0"/>
              <w:jc w:val="center"/>
              <w:rPr>
                <w:rFonts w:hAnsi="宋体"/>
                <w:color w:val="auto"/>
                <w:highlight w:val="none"/>
              </w:rPr>
            </w:pPr>
          </w:p>
        </w:tc>
        <w:tc>
          <w:tcPr>
            <w:tcW w:w="1503" w:type="dxa"/>
            <w:gridSpan w:val="2"/>
            <w:noWrap w:val="0"/>
            <w:vAlign w:val="center"/>
          </w:tcPr>
          <w:p w14:paraId="1B149125">
            <w:pPr>
              <w:snapToGrid w:val="0"/>
              <w:jc w:val="center"/>
              <w:rPr>
                <w:rFonts w:hAnsi="宋体"/>
                <w:color w:val="auto"/>
                <w:highlight w:val="none"/>
              </w:rPr>
            </w:pPr>
            <w:r>
              <w:rPr>
                <w:rFonts w:hint="eastAsia" w:hAnsi="宋体"/>
                <w:color w:val="auto"/>
                <w:highlight w:val="none"/>
              </w:rPr>
              <w:t>中级职称人员</w:t>
            </w:r>
          </w:p>
        </w:tc>
        <w:tc>
          <w:tcPr>
            <w:tcW w:w="2291" w:type="dxa"/>
            <w:gridSpan w:val="2"/>
            <w:noWrap w:val="0"/>
            <w:vAlign w:val="center"/>
          </w:tcPr>
          <w:p w14:paraId="21BAE96E">
            <w:pPr>
              <w:snapToGrid w:val="0"/>
              <w:jc w:val="center"/>
              <w:rPr>
                <w:rFonts w:hAnsi="宋体"/>
                <w:color w:val="auto"/>
                <w:highlight w:val="none"/>
              </w:rPr>
            </w:pPr>
          </w:p>
        </w:tc>
      </w:tr>
      <w:tr w14:paraId="5B4D7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A7D3CBC">
            <w:pPr>
              <w:snapToGrid w:val="0"/>
              <w:jc w:val="center"/>
              <w:rPr>
                <w:rFonts w:hAnsi="宋体"/>
                <w:color w:val="auto"/>
                <w:highlight w:val="none"/>
              </w:rPr>
            </w:pPr>
            <w:r>
              <w:rPr>
                <w:rFonts w:hint="eastAsia" w:hAnsi="宋体"/>
                <w:color w:val="auto"/>
                <w:highlight w:val="none"/>
              </w:rPr>
              <w:t>开户银行</w:t>
            </w:r>
          </w:p>
        </w:tc>
        <w:tc>
          <w:tcPr>
            <w:tcW w:w="2166" w:type="dxa"/>
            <w:noWrap w:val="0"/>
            <w:vAlign w:val="center"/>
          </w:tcPr>
          <w:p w14:paraId="7A1C56AB">
            <w:pPr>
              <w:snapToGrid w:val="0"/>
              <w:jc w:val="center"/>
              <w:rPr>
                <w:rFonts w:hAnsi="宋体"/>
                <w:color w:val="auto"/>
                <w:highlight w:val="none"/>
              </w:rPr>
            </w:pPr>
          </w:p>
        </w:tc>
        <w:tc>
          <w:tcPr>
            <w:tcW w:w="1111" w:type="dxa"/>
            <w:vMerge w:val="continue"/>
            <w:noWrap w:val="0"/>
            <w:vAlign w:val="center"/>
          </w:tcPr>
          <w:p w14:paraId="50D9E1FC">
            <w:pPr>
              <w:snapToGrid w:val="0"/>
              <w:jc w:val="center"/>
              <w:rPr>
                <w:rFonts w:hAnsi="宋体"/>
                <w:color w:val="auto"/>
                <w:highlight w:val="none"/>
              </w:rPr>
            </w:pPr>
          </w:p>
        </w:tc>
        <w:tc>
          <w:tcPr>
            <w:tcW w:w="1503" w:type="dxa"/>
            <w:gridSpan w:val="2"/>
            <w:noWrap w:val="0"/>
            <w:vAlign w:val="center"/>
          </w:tcPr>
          <w:p w14:paraId="72F2BFA9">
            <w:pPr>
              <w:snapToGrid w:val="0"/>
              <w:jc w:val="center"/>
              <w:rPr>
                <w:rFonts w:hAnsi="宋体"/>
                <w:color w:val="auto"/>
                <w:highlight w:val="none"/>
              </w:rPr>
            </w:pPr>
            <w:r>
              <w:rPr>
                <w:rFonts w:hint="eastAsia" w:hAnsi="宋体"/>
                <w:color w:val="auto"/>
                <w:highlight w:val="none"/>
              </w:rPr>
              <w:t>初级职称人员</w:t>
            </w:r>
          </w:p>
        </w:tc>
        <w:tc>
          <w:tcPr>
            <w:tcW w:w="2291" w:type="dxa"/>
            <w:gridSpan w:val="2"/>
            <w:noWrap w:val="0"/>
            <w:vAlign w:val="center"/>
          </w:tcPr>
          <w:p w14:paraId="0337B092">
            <w:pPr>
              <w:snapToGrid w:val="0"/>
              <w:jc w:val="center"/>
              <w:rPr>
                <w:rFonts w:hAnsi="宋体"/>
                <w:color w:val="auto"/>
                <w:highlight w:val="none"/>
              </w:rPr>
            </w:pPr>
          </w:p>
        </w:tc>
      </w:tr>
      <w:tr w14:paraId="3875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E78EE65">
            <w:pPr>
              <w:snapToGrid w:val="0"/>
              <w:jc w:val="center"/>
              <w:rPr>
                <w:rFonts w:hAnsi="宋体"/>
                <w:color w:val="auto"/>
                <w:highlight w:val="none"/>
              </w:rPr>
            </w:pPr>
            <w:r>
              <w:rPr>
                <w:rFonts w:hint="eastAsia" w:hAnsi="宋体"/>
                <w:color w:val="auto"/>
                <w:highlight w:val="none"/>
              </w:rPr>
              <w:t>账号</w:t>
            </w:r>
          </w:p>
        </w:tc>
        <w:tc>
          <w:tcPr>
            <w:tcW w:w="2166" w:type="dxa"/>
            <w:noWrap w:val="0"/>
            <w:vAlign w:val="center"/>
          </w:tcPr>
          <w:p w14:paraId="4E2BB4D7">
            <w:pPr>
              <w:snapToGrid w:val="0"/>
              <w:jc w:val="center"/>
              <w:rPr>
                <w:rFonts w:hAnsi="宋体"/>
                <w:color w:val="auto"/>
                <w:highlight w:val="none"/>
              </w:rPr>
            </w:pPr>
          </w:p>
        </w:tc>
        <w:tc>
          <w:tcPr>
            <w:tcW w:w="1111" w:type="dxa"/>
            <w:vMerge w:val="continue"/>
            <w:noWrap w:val="0"/>
            <w:vAlign w:val="center"/>
          </w:tcPr>
          <w:p w14:paraId="280A9C63">
            <w:pPr>
              <w:snapToGrid w:val="0"/>
              <w:jc w:val="center"/>
              <w:rPr>
                <w:rFonts w:hAnsi="宋体"/>
                <w:color w:val="auto"/>
                <w:highlight w:val="none"/>
              </w:rPr>
            </w:pPr>
          </w:p>
        </w:tc>
        <w:tc>
          <w:tcPr>
            <w:tcW w:w="1503" w:type="dxa"/>
            <w:gridSpan w:val="2"/>
            <w:noWrap w:val="0"/>
            <w:vAlign w:val="center"/>
          </w:tcPr>
          <w:p w14:paraId="68677429">
            <w:pPr>
              <w:snapToGrid w:val="0"/>
              <w:jc w:val="center"/>
              <w:rPr>
                <w:rFonts w:hAnsi="宋体"/>
                <w:color w:val="auto"/>
                <w:highlight w:val="none"/>
              </w:rPr>
            </w:pPr>
            <w:r>
              <w:rPr>
                <w:rFonts w:hint="eastAsia" w:hAnsi="宋体"/>
                <w:color w:val="auto"/>
                <w:highlight w:val="none"/>
              </w:rPr>
              <w:t>技工</w:t>
            </w:r>
          </w:p>
        </w:tc>
        <w:tc>
          <w:tcPr>
            <w:tcW w:w="2291" w:type="dxa"/>
            <w:gridSpan w:val="2"/>
            <w:noWrap w:val="0"/>
            <w:vAlign w:val="center"/>
          </w:tcPr>
          <w:p w14:paraId="5E6A2BE7">
            <w:pPr>
              <w:snapToGrid w:val="0"/>
              <w:jc w:val="center"/>
              <w:rPr>
                <w:rFonts w:hAnsi="宋体"/>
                <w:color w:val="auto"/>
                <w:highlight w:val="none"/>
              </w:rPr>
            </w:pPr>
          </w:p>
        </w:tc>
      </w:tr>
      <w:tr w14:paraId="5C04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3FE64E2E">
            <w:pPr>
              <w:snapToGrid w:val="0"/>
              <w:jc w:val="center"/>
              <w:rPr>
                <w:rFonts w:hAnsi="宋体"/>
                <w:color w:val="auto"/>
                <w:highlight w:val="none"/>
              </w:rPr>
            </w:pPr>
            <w:r>
              <w:rPr>
                <w:rFonts w:hint="eastAsia" w:hAnsi="宋体"/>
                <w:color w:val="auto"/>
                <w:highlight w:val="none"/>
              </w:rPr>
              <w:t>经营范围备注</w:t>
            </w:r>
          </w:p>
        </w:tc>
        <w:tc>
          <w:tcPr>
            <w:tcW w:w="7071" w:type="dxa"/>
            <w:gridSpan w:val="6"/>
            <w:noWrap w:val="0"/>
            <w:vAlign w:val="center"/>
          </w:tcPr>
          <w:p w14:paraId="5C271BCA">
            <w:pPr>
              <w:snapToGrid w:val="0"/>
              <w:ind w:firstLine="480" w:firstLineChars="200"/>
              <w:jc w:val="center"/>
              <w:rPr>
                <w:rFonts w:hAnsi="宋体"/>
                <w:color w:val="auto"/>
                <w:highlight w:val="none"/>
              </w:rPr>
            </w:pPr>
          </w:p>
        </w:tc>
      </w:tr>
    </w:tbl>
    <w:p w14:paraId="203F31C0">
      <w:pPr>
        <w:adjustRightInd/>
        <w:rPr>
          <w:rFonts w:hint="eastAsia"/>
          <w:color w:val="auto"/>
          <w:highlight w:val="none"/>
        </w:rPr>
      </w:pPr>
      <w:r>
        <w:rPr>
          <w:rFonts w:hint="eastAsia"/>
          <w:color w:val="auto"/>
          <w:highlight w:val="none"/>
        </w:rPr>
        <w:t>附营业执照、资质证书、认证体系证书等相关打分资料。</w:t>
      </w:r>
    </w:p>
    <w:p w14:paraId="243FFE5E">
      <w:pPr>
        <w:adjustRightInd/>
        <w:rPr>
          <w:rFonts w:hint="eastAsia"/>
          <w:color w:val="auto"/>
          <w:highlight w:val="none"/>
        </w:rPr>
      </w:pPr>
      <w:r>
        <w:rPr>
          <w:rFonts w:hint="eastAsia"/>
          <w:color w:val="auto"/>
          <w:highlight w:val="none"/>
        </w:rPr>
        <w:t>投标人：（盖章）</w:t>
      </w:r>
    </w:p>
    <w:p w14:paraId="1676F6BD">
      <w:pPr>
        <w:adjustRightInd/>
        <w:rPr>
          <w:rFonts w:hint="eastAsia"/>
          <w:color w:val="auto"/>
          <w:highlight w:val="none"/>
        </w:rPr>
      </w:pPr>
      <w:r>
        <w:rPr>
          <w:rFonts w:hint="eastAsia"/>
          <w:color w:val="auto"/>
          <w:highlight w:val="none"/>
        </w:rPr>
        <w:t>投标人法定代表人：（签字或盖章）</w:t>
      </w:r>
    </w:p>
    <w:p w14:paraId="1C3CFF47">
      <w:pPr>
        <w:adjustRightInd/>
        <w:jc w:val="center"/>
        <w:rPr>
          <w:rFonts w:hint="eastAsia"/>
          <w:strike/>
          <w:color w:val="auto"/>
          <w:sz w:val="32"/>
          <w:szCs w:val="32"/>
          <w:highlight w:val="none"/>
        </w:rPr>
      </w:pPr>
      <w:r>
        <w:rPr>
          <w:color w:val="auto"/>
          <w:highlight w:val="none"/>
        </w:rPr>
        <w:br w:type="page"/>
      </w:r>
      <w:r>
        <w:rPr>
          <w:rFonts w:hint="eastAsia"/>
          <w:strike/>
          <w:color w:val="auto"/>
          <w:sz w:val="32"/>
          <w:szCs w:val="32"/>
          <w:highlight w:val="none"/>
        </w:rPr>
        <w:t>中小企业声明函</w:t>
      </w:r>
    </w:p>
    <w:p w14:paraId="7F917332">
      <w:pPr>
        <w:ind w:firstLine="480" w:firstLineChars="200"/>
        <w:rPr>
          <w:rFonts w:hint="eastAsia" w:ascii="宋体" w:hAnsi="宋体" w:cs="宋体"/>
          <w:strike/>
          <w:color w:val="auto"/>
          <w:highlight w:val="none"/>
        </w:rPr>
      </w:pPr>
    </w:p>
    <w:p w14:paraId="52E1E3AC">
      <w:pPr>
        <w:ind w:firstLine="480" w:firstLineChars="200"/>
        <w:rPr>
          <w:rFonts w:hint="eastAsia" w:ascii="宋体" w:hAnsi="宋体" w:cs="宋体"/>
          <w:strike/>
          <w:color w:val="auto"/>
          <w:highlight w:val="none"/>
        </w:rPr>
      </w:pPr>
      <w:r>
        <w:rPr>
          <w:rFonts w:hint="eastAsia" w:ascii="宋体" w:hAnsi="宋体" w:cs="宋体"/>
          <w:strike/>
          <w:color w:val="auto"/>
          <w:highlight w:val="none"/>
        </w:rPr>
        <w:t>本公司（联合体）郑重声明，根据《政府采购促进中小企业发展管理办法》（财库</w:t>
      </w:r>
      <w:r>
        <w:rPr>
          <w:rFonts w:hint="eastAsia" w:hAnsi="宋体"/>
          <w:strike/>
          <w:color w:val="auto"/>
          <w:highlight w:val="none"/>
        </w:rPr>
        <w:t>〔2020〕</w:t>
      </w:r>
      <w:r>
        <w:rPr>
          <w:rFonts w:hint="eastAsia" w:ascii="宋体" w:hAnsi="宋体" w:cs="宋体"/>
          <w:strike/>
          <w:color w:val="auto"/>
          <w:highlight w:val="none"/>
        </w:rPr>
        <w:t>46号）的规定，本公司（联合体)参加</w:t>
      </w:r>
      <w:r>
        <w:rPr>
          <w:rFonts w:hint="eastAsia" w:ascii="宋体" w:hAnsi="宋体" w:cs="宋体"/>
          <w:i/>
          <w:iCs/>
          <w:strike/>
          <w:color w:val="auto"/>
          <w:highlight w:val="none"/>
          <w:u w:val="single"/>
        </w:rPr>
        <w:t>（单位名称）</w:t>
      </w:r>
      <w:r>
        <w:rPr>
          <w:rFonts w:hint="eastAsia" w:ascii="宋体" w:hAnsi="宋体" w:cs="宋体"/>
          <w:strike/>
          <w:color w:val="auto"/>
          <w:highlight w:val="none"/>
        </w:rPr>
        <w:t>的（</w:t>
      </w:r>
      <w:r>
        <w:rPr>
          <w:rFonts w:hint="eastAsia" w:ascii="宋体" w:hAnsi="宋体" w:cs="宋体"/>
          <w:i/>
          <w:iCs/>
          <w:strike/>
          <w:color w:val="auto"/>
          <w:highlight w:val="none"/>
          <w:u w:val="single"/>
        </w:rPr>
        <w:t>工程名称）</w:t>
      </w:r>
      <w:r>
        <w:rPr>
          <w:rFonts w:hint="eastAsia" w:ascii="宋体" w:hAnsi="宋体" w:cs="宋体"/>
          <w:strike/>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464338E6">
      <w:pPr>
        <w:ind w:firstLine="480" w:firstLineChars="200"/>
        <w:rPr>
          <w:rFonts w:hint="eastAsia" w:ascii="宋体" w:hAnsi="宋体" w:cs="宋体"/>
          <w:strike/>
          <w:color w:val="auto"/>
          <w:highlight w:val="none"/>
        </w:rPr>
      </w:pPr>
      <w:r>
        <w:rPr>
          <w:rFonts w:hint="eastAsia" w:ascii="宋体" w:hAnsi="宋体" w:cs="宋体"/>
          <w:strike/>
          <w:color w:val="auto"/>
          <w:highlight w:val="none"/>
        </w:rPr>
        <w:t>1.（</w:t>
      </w:r>
      <w:r>
        <w:rPr>
          <w:rFonts w:hint="eastAsia" w:ascii="宋体" w:hAnsi="宋体" w:cs="宋体"/>
          <w:i/>
          <w:iCs/>
          <w:strike/>
          <w:color w:val="auto"/>
          <w:highlight w:val="none"/>
          <w:u w:val="single"/>
        </w:rPr>
        <w:t>工程名称</w:t>
      </w:r>
      <w:r>
        <w:rPr>
          <w:rFonts w:hint="eastAsia" w:ascii="宋体" w:hAnsi="宋体" w:cs="宋体"/>
          <w:strike/>
          <w:color w:val="auto"/>
          <w:highlight w:val="none"/>
        </w:rPr>
        <w:t>）,属</w:t>
      </w:r>
      <w:r>
        <w:rPr>
          <w:rFonts w:hint="eastAsia" w:ascii="宋体" w:hAnsi="宋体" w:cs="宋体"/>
          <w:strike/>
          <w:color w:val="auto"/>
          <w:highlight w:val="none"/>
          <w:u w:val="single"/>
        </w:rPr>
        <w:t>于</w:t>
      </w:r>
      <w:r>
        <w:rPr>
          <w:rFonts w:hint="eastAsia" w:ascii="宋体" w:hAnsi="宋体" w:cs="宋体"/>
          <w:i/>
          <w:iCs/>
          <w:strike/>
          <w:color w:val="auto"/>
          <w:highlight w:val="none"/>
          <w:u w:val="single"/>
        </w:rPr>
        <w:t>（采购文件中明确的所属行业</w:t>
      </w:r>
      <w:r>
        <w:rPr>
          <w:rFonts w:hint="eastAsia" w:ascii="宋体" w:hAnsi="宋体" w:cs="宋体"/>
          <w:strike/>
          <w:color w:val="auto"/>
          <w:highlight w:val="none"/>
        </w:rPr>
        <w:t>）；承建(承接)企业为</w:t>
      </w:r>
      <w:r>
        <w:rPr>
          <w:rFonts w:hint="eastAsia" w:ascii="宋体" w:hAnsi="宋体" w:cs="宋体"/>
          <w:strike/>
          <w:color w:val="auto"/>
          <w:highlight w:val="none"/>
          <w:u w:val="single"/>
        </w:rPr>
        <w:t>（</w:t>
      </w:r>
      <w:r>
        <w:rPr>
          <w:rFonts w:hint="eastAsia" w:ascii="宋体" w:hAnsi="宋体" w:cs="宋体"/>
          <w:i/>
          <w:iCs/>
          <w:strike/>
          <w:color w:val="auto"/>
          <w:highlight w:val="none"/>
          <w:u w:val="single"/>
        </w:rPr>
        <w:t>企业名称</w:t>
      </w:r>
      <w:r>
        <w:rPr>
          <w:rFonts w:hint="eastAsia" w:ascii="宋体" w:hAnsi="宋体" w:cs="宋体"/>
          <w:strike/>
          <w:color w:val="auto"/>
          <w:highlight w:val="none"/>
        </w:rPr>
        <w:t>）,从业人员</w:t>
      </w:r>
      <w:r>
        <w:rPr>
          <w:rFonts w:hint="eastAsia" w:ascii="宋体" w:hAnsi="宋体" w:cs="宋体"/>
          <w:strike/>
          <w:color w:val="auto"/>
          <w:highlight w:val="none"/>
          <w:u w:val="single"/>
        </w:rPr>
        <w:t xml:space="preserve">   </w:t>
      </w:r>
      <w:r>
        <w:rPr>
          <w:rFonts w:hint="eastAsia" w:ascii="宋体" w:hAnsi="宋体" w:cs="宋体"/>
          <w:strike/>
          <w:color w:val="auto"/>
          <w:highlight w:val="none"/>
        </w:rPr>
        <w:t>人，营业收入为</w:t>
      </w:r>
      <w:r>
        <w:rPr>
          <w:rFonts w:hint="eastAsia" w:ascii="宋体" w:hAnsi="宋体" w:cs="宋体"/>
          <w:strike/>
          <w:color w:val="auto"/>
          <w:highlight w:val="none"/>
          <w:u w:val="single"/>
        </w:rPr>
        <w:t xml:space="preserve">_  </w:t>
      </w:r>
      <w:r>
        <w:rPr>
          <w:rFonts w:hint="eastAsia" w:ascii="宋体" w:hAnsi="宋体" w:cs="宋体"/>
          <w:strike/>
          <w:color w:val="auto"/>
          <w:highlight w:val="none"/>
        </w:rPr>
        <w:t>万元，资产总额为___万元，属于（</w:t>
      </w:r>
      <w:r>
        <w:rPr>
          <w:rFonts w:hint="eastAsia" w:ascii="宋体" w:hAnsi="宋体"/>
          <w:strike/>
          <w:color w:val="auto"/>
          <w:highlight w:val="none"/>
          <w:u w:val="single"/>
        </w:rPr>
        <w:t>□</w:t>
      </w:r>
      <w:r>
        <w:rPr>
          <w:rFonts w:hint="eastAsia" w:ascii="宋体" w:hAnsi="宋体" w:cs="宋体"/>
          <w:strike/>
          <w:color w:val="auto"/>
          <w:highlight w:val="none"/>
          <w:u w:val="single"/>
        </w:rPr>
        <w:t>中型企业、</w:t>
      </w:r>
      <w:r>
        <w:rPr>
          <w:rFonts w:ascii="宋体" w:hAnsi="宋体"/>
          <w:strike/>
          <w:color w:val="auto"/>
          <w:highlight w:val="none"/>
          <w:u w:val="single"/>
        </w:rPr>
        <w:t>□</w:t>
      </w:r>
      <w:r>
        <w:rPr>
          <w:rFonts w:hint="eastAsia" w:ascii="宋体" w:hAnsi="宋体" w:cs="宋体"/>
          <w:strike/>
          <w:color w:val="auto"/>
          <w:highlight w:val="none"/>
          <w:u w:val="single"/>
        </w:rPr>
        <w:t>小型企业、</w:t>
      </w:r>
      <w:r>
        <w:rPr>
          <w:rFonts w:ascii="宋体" w:hAnsi="宋体"/>
          <w:strike/>
          <w:color w:val="auto"/>
          <w:highlight w:val="none"/>
          <w:u w:val="single"/>
        </w:rPr>
        <w:t>□</w:t>
      </w:r>
      <w:r>
        <w:rPr>
          <w:rFonts w:hint="eastAsia" w:ascii="宋体" w:hAnsi="宋体" w:cs="宋体"/>
          <w:strike/>
          <w:color w:val="auto"/>
          <w:highlight w:val="none"/>
          <w:u w:val="single"/>
        </w:rPr>
        <w:t>微型企业</w:t>
      </w:r>
      <w:r>
        <w:rPr>
          <w:rFonts w:hint="eastAsia" w:ascii="宋体" w:hAnsi="宋体" w:cs="宋体"/>
          <w:strike/>
          <w:color w:val="auto"/>
          <w:highlight w:val="none"/>
        </w:rPr>
        <w:t>）；</w:t>
      </w:r>
    </w:p>
    <w:p w14:paraId="3D8E466F">
      <w:pPr>
        <w:ind w:firstLine="480" w:firstLineChars="200"/>
        <w:rPr>
          <w:rFonts w:hint="eastAsia" w:ascii="宋体" w:hAnsi="宋体" w:cs="宋体"/>
          <w:strike/>
          <w:color w:val="auto"/>
          <w:highlight w:val="none"/>
          <w:u w:val="single"/>
        </w:rPr>
      </w:pPr>
      <w:r>
        <w:rPr>
          <w:rFonts w:hint="eastAsia" w:ascii="宋体" w:hAnsi="宋体" w:cs="宋体"/>
          <w:strike/>
          <w:color w:val="auto"/>
          <w:highlight w:val="none"/>
        </w:rPr>
        <w:t>2.</w:t>
      </w:r>
      <w:r>
        <w:rPr>
          <w:rFonts w:hint="eastAsia" w:ascii="宋体" w:hAnsi="宋体" w:cs="宋体"/>
          <w:i/>
          <w:iCs/>
          <w:strike/>
          <w:color w:val="auto"/>
          <w:highlight w:val="none"/>
          <w:u w:val="single"/>
        </w:rPr>
        <w:t>（工程名称</w:t>
      </w:r>
      <w:r>
        <w:rPr>
          <w:rFonts w:hint="eastAsia" w:ascii="宋体" w:hAnsi="宋体" w:cs="宋体"/>
          <w:strike/>
          <w:color w:val="auto"/>
          <w:highlight w:val="none"/>
        </w:rPr>
        <w:t>）,属于</w:t>
      </w:r>
      <w:r>
        <w:rPr>
          <w:rFonts w:hint="eastAsia" w:ascii="宋体" w:hAnsi="宋体" w:cs="宋体"/>
          <w:i/>
          <w:iCs/>
          <w:strike/>
          <w:color w:val="auto"/>
          <w:highlight w:val="none"/>
          <w:u w:val="single"/>
        </w:rPr>
        <w:t>（采购文件中明确的所属行业</w:t>
      </w:r>
      <w:r>
        <w:rPr>
          <w:rFonts w:hint="eastAsia" w:ascii="宋体" w:hAnsi="宋体" w:cs="宋体"/>
          <w:strike/>
          <w:color w:val="auto"/>
          <w:highlight w:val="none"/>
        </w:rPr>
        <w:t>）；承建(承接)企业为</w:t>
      </w:r>
      <w:r>
        <w:rPr>
          <w:rFonts w:hint="eastAsia" w:ascii="宋体" w:hAnsi="宋体" w:cs="宋体"/>
          <w:i/>
          <w:iCs/>
          <w:strike/>
          <w:color w:val="auto"/>
          <w:highlight w:val="none"/>
          <w:u w:val="single"/>
        </w:rPr>
        <w:t>（企业名称</w:t>
      </w:r>
      <w:r>
        <w:rPr>
          <w:rFonts w:hint="eastAsia" w:ascii="宋体" w:hAnsi="宋体" w:cs="宋体"/>
          <w:strike/>
          <w:color w:val="auto"/>
          <w:highlight w:val="none"/>
        </w:rPr>
        <w:t>）,从业人员</w:t>
      </w:r>
      <w:r>
        <w:rPr>
          <w:rFonts w:hint="eastAsia" w:ascii="宋体" w:hAnsi="宋体" w:cs="宋体"/>
          <w:strike/>
          <w:color w:val="auto"/>
          <w:highlight w:val="none"/>
          <w:u w:val="single"/>
        </w:rPr>
        <w:t xml:space="preserve">    </w:t>
      </w:r>
      <w:r>
        <w:rPr>
          <w:rFonts w:hint="eastAsia" w:ascii="宋体" w:hAnsi="宋体" w:cs="宋体"/>
          <w:strike/>
          <w:color w:val="auto"/>
          <w:highlight w:val="none"/>
        </w:rPr>
        <w:t>人，营业收入为___万元，资产总额为___万元，属于（</w:t>
      </w:r>
      <w:r>
        <w:rPr>
          <w:rFonts w:hint="eastAsia" w:ascii="宋体" w:hAnsi="宋体"/>
          <w:strike/>
          <w:color w:val="auto"/>
          <w:highlight w:val="none"/>
          <w:u w:val="single"/>
        </w:rPr>
        <w:t>□</w:t>
      </w:r>
      <w:r>
        <w:rPr>
          <w:rFonts w:hint="eastAsia" w:ascii="宋体" w:hAnsi="宋体" w:cs="宋体"/>
          <w:strike/>
          <w:color w:val="auto"/>
          <w:highlight w:val="none"/>
          <w:u w:val="single"/>
        </w:rPr>
        <w:t>中型企业、</w:t>
      </w:r>
      <w:r>
        <w:rPr>
          <w:rFonts w:hint="eastAsia" w:ascii="宋体" w:hAnsi="宋体"/>
          <w:strike/>
          <w:color w:val="auto"/>
          <w:highlight w:val="none"/>
          <w:u w:val="single"/>
        </w:rPr>
        <w:t>□</w:t>
      </w:r>
      <w:r>
        <w:rPr>
          <w:rFonts w:hint="eastAsia" w:ascii="宋体" w:hAnsi="宋体" w:cs="宋体"/>
          <w:strike/>
          <w:color w:val="auto"/>
          <w:highlight w:val="none"/>
          <w:u w:val="single"/>
        </w:rPr>
        <w:t>小型企业、</w:t>
      </w:r>
      <w:r>
        <w:rPr>
          <w:rFonts w:hint="eastAsia" w:ascii="宋体" w:hAnsi="宋体"/>
          <w:strike/>
          <w:color w:val="auto"/>
          <w:highlight w:val="none"/>
          <w:u w:val="single"/>
        </w:rPr>
        <w:t>□</w:t>
      </w:r>
      <w:r>
        <w:rPr>
          <w:rFonts w:hint="eastAsia" w:ascii="宋体" w:hAnsi="宋体" w:cs="宋体"/>
          <w:strike/>
          <w:color w:val="auto"/>
          <w:highlight w:val="none"/>
          <w:u w:val="single"/>
        </w:rPr>
        <w:t>微型企业）；</w:t>
      </w:r>
    </w:p>
    <w:p w14:paraId="2A8B8938">
      <w:pPr>
        <w:ind w:firstLine="480" w:firstLineChars="200"/>
        <w:rPr>
          <w:rFonts w:hint="eastAsia" w:ascii="宋体" w:hAnsi="宋体" w:cs="宋体"/>
          <w:strike/>
          <w:color w:val="auto"/>
          <w:highlight w:val="none"/>
        </w:rPr>
      </w:pPr>
      <w:r>
        <w:rPr>
          <w:rFonts w:ascii="Arial" w:hAnsi="Arial" w:cs="Arial"/>
          <w:strike/>
          <w:color w:val="auto"/>
          <w:highlight w:val="none"/>
        </w:rPr>
        <w:t>……</w:t>
      </w:r>
    </w:p>
    <w:p w14:paraId="56DC3055">
      <w:pPr>
        <w:ind w:firstLine="480" w:firstLineChars="200"/>
        <w:rPr>
          <w:rFonts w:hint="eastAsia" w:ascii="宋体" w:hAnsi="宋体" w:cs="宋体"/>
          <w:strike/>
          <w:color w:val="auto"/>
          <w:highlight w:val="none"/>
        </w:rPr>
      </w:pPr>
      <w:r>
        <w:rPr>
          <w:rFonts w:hint="eastAsia" w:ascii="宋体" w:hAnsi="宋体" w:cs="宋体"/>
          <w:strike/>
          <w:color w:val="auto"/>
          <w:highlight w:val="none"/>
        </w:rPr>
        <w:t>以上企业，不属于大企业的分支机构，不存在控股股东为大企业的情形，也不存在与大企业的负责人为同一人的情形。</w:t>
      </w:r>
    </w:p>
    <w:p w14:paraId="7CA85261">
      <w:pPr>
        <w:ind w:firstLine="720" w:firstLineChars="300"/>
        <w:rPr>
          <w:rFonts w:hint="eastAsia" w:ascii="宋体" w:hAnsi="宋体" w:cs="宋体"/>
          <w:strike/>
          <w:color w:val="auto"/>
          <w:highlight w:val="none"/>
        </w:rPr>
      </w:pPr>
      <w:r>
        <w:rPr>
          <w:rFonts w:hint="eastAsia" w:ascii="宋体" w:hAnsi="宋体" w:cs="宋体"/>
          <w:strike/>
          <w:color w:val="auto"/>
          <w:highlight w:val="none"/>
        </w:rPr>
        <w:t>本企业对上述声明内容的真实性负责。如有虚假，将依法承担相应责任。</w:t>
      </w:r>
    </w:p>
    <w:p w14:paraId="6D86F499">
      <w:pPr>
        <w:ind w:firstLine="5040" w:firstLineChars="2100"/>
        <w:rPr>
          <w:rFonts w:hint="eastAsia" w:ascii="宋体" w:hAnsi="宋体" w:cs="宋体"/>
          <w:strike/>
          <w:color w:val="auto"/>
          <w:highlight w:val="none"/>
        </w:rPr>
      </w:pPr>
    </w:p>
    <w:p w14:paraId="2EEC9D55">
      <w:pPr>
        <w:ind w:firstLine="5040" w:firstLineChars="2100"/>
        <w:rPr>
          <w:rFonts w:hint="eastAsia" w:ascii="宋体" w:hAnsi="宋体" w:cs="宋体"/>
          <w:strike/>
          <w:color w:val="auto"/>
          <w:highlight w:val="none"/>
        </w:rPr>
      </w:pPr>
      <w:r>
        <w:rPr>
          <w:rFonts w:hint="eastAsia" w:ascii="宋体" w:hAnsi="宋体" w:cs="宋体"/>
          <w:strike/>
          <w:color w:val="auto"/>
          <w:highlight w:val="none"/>
        </w:rPr>
        <w:t>企业名称（盖章):</w:t>
      </w:r>
    </w:p>
    <w:p w14:paraId="2E87B19D">
      <w:pPr>
        <w:ind w:firstLine="5040" w:firstLineChars="2100"/>
        <w:rPr>
          <w:rFonts w:hint="eastAsia" w:ascii="宋体" w:hAnsi="宋体" w:cs="宋体"/>
          <w:strike/>
          <w:color w:val="auto"/>
          <w:highlight w:val="none"/>
        </w:rPr>
      </w:pPr>
      <w:r>
        <w:rPr>
          <w:rFonts w:hint="eastAsia" w:ascii="宋体" w:hAnsi="宋体" w:cs="宋体"/>
          <w:strike/>
          <w:color w:val="auto"/>
          <w:highlight w:val="none"/>
        </w:rPr>
        <w:t>日 期：</w:t>
      </w:r>
    </w:p>
    <w:p w14:paraId="220FF379">
      <w:pPr>
        <w:widowControl/>
        <w:autoSpaceDN/>
        <w:rPr>
          <w:strike/>
          <w:color w:val="auto"/>
          <w:sz w:val="28"/>
          <w:szCs w:val="28"/>
          <w:highlight w:val="none"/>
        </w:rPr>
      </w:pPr>
    </w:p>
    <w:p w14:paraId="1830FAB7">
      <w:pPr>
        <w:widowControl/>
        <w:autoSpaceDN/>
        <w:rPr>
          <w:strike/>
          <w:color w:val="auto"/>
          <w:sz w:val="28"/>
          <w:szCs w:val="28"/>
          <w:highlight w:val="none"/>
        </w:rPr>
      </w:pPr>
    </w:p>
    <w:p w14:paraId="5380E2A0">
      <w:pPr>
        <w:widowControl/>
        <w:autoSpaceDN/>
        <w:rPr>
          <w:color w:val="auto"/>
          <w:sz w:val="28"/>
          <w:szCs w:val="28"/>
          <w:highlight w:val="none"/>
        </w:rPr>
      </w:pPr>
    </w:p>
    <w:p w14:paraId="3CA7FF71">
      <w:pPr>
        <w:widowControl/>
        <w:autoSpaceDN/>
        <w:rPr>
          <w:color w:val="auto"/>
          <w:sz w:val="28"/>
          <w:szCs w:val="28"/>
          <w:highlight w:val="none"/>
        </w:rPr>
      </w:pPr>
    </w:p>
    <w:p w14:paraId="3BE07C56">
      <w:pPr>
        <w:widowControl/>
        <w:autoSpaceDN/>
        <w:rPr>
          <w:color w:val="auto"/>
          <w:sz w:val="28"/>
          <w:szCs w:val="28"/>
          <w:highlight w:val="none"/>
        </w:rPr>
      </w:pPr>
    </w:p>
    <w:p w14:paraId="70A13257">
      <w:pPr>
        <w:widowControl/>
        <w:autoSpaceDN/>
        <w:rPr>
          <w:color w:val="auto"/>
          <w:sz w:val="28"/>
          <w:szCs w:val="28"/>
          <w:highlight w:val="none"/>
        </w:rPr>
      </w:pPr>
    </w:p>
    <w:p w14:paraId="3C1033FC">
      <w:pPr>
        <w:widowControl/>
        <w:autoSpaceDN/>
        <w:rPr>
          <w:color w:val="auto"/>
          <w:sz w:val="28"/>
          <w:szCs w:val="28"/>
          <w:highlight w:val="none"/>
        </w:rPr>
      </w:pPr>
    </w:p>
    <w:p w14:paraId="323FC99E">
      <w:pPr>
        <w:widowControl/>
        <w:autoSpaceDN/>
        <w:rPr>
          <w:color w:val="auto"/>
          <w:sz w:val="28"/>
          <w:szCs w:val="28"/>
          <w:highlight w:val="none"/>
        </w:rPr>
      </w:pPr>
    </w:p>
    <w:p w14:paraId="21CB0E79">
      <w:pPr>
        <w:autoSpaceDE/>
        <w:autoSpaceDN/>
        <w:adjustRightInd/>
        <w:jc w:val="center"/>
        <w:rPr>
          <w:rFonts w:hint="eastAsia" w:ascii="小标宋" w:eastAsia="小标宋"/>
          <w:color w:val="auto"/>
          <w:sz w:val="32"/>
          <w:szCs w:val="32"/>
          <w:highlight w:val="none"/>
        </w:rPr>
      </w:pPr>
    </w:p>
    <w:p w14:paraId="657B2FEE">
      <w:pPr>
        <w:pStyle w:val="2"/>
        <w:rPr>
          <w:rFonts w:hint="eastAsia"/>
          <w:highlight w:val="none"/>
        </w:rPr>
      </w:pPr>
    </w:p>
    <w:p w14:paraId="48D05647">
      <w:pPr>
        <w:autoSpaceDE/>
        <w:autoSpaceDN/>
        <w:adjustRightInd/>
        <w:jc w:val="center"/>
        <w:rPr>
          <w:rFonts w:hint="eastAsia" w:ascii="小标宋" w:eastAsia="小标宋"/>
          <w:color w:val="auto"/>
          <w:sz w:val="32"/>
          <w:szCs w:val="32"/>
          <w:highlight w:val="none"/>
        </w:rPr>
      </w:pPr>
    </w:p>
    <w:p w14:paraId="29EFB80F">
      <w:pPr>
        <w:autoSpaceDE/>
        <w:autoSpaceDN/>
        <w:adjustRightInd/>
        <w:jc w:val="center"/>
        <w:rPr>
          <w:rFonts w:ascii="小标宋" w:eastAsia="小标宋"/>
          <w:color w:val="auto"/>
          <w:sz w:val="32"/>
          <w:szCs w:val="32"/>
          <w:highlight w:val="none"/>
        </w:rPr>
      </w:pPr>
      <w:r>
        <w:rPr>
          <w:rFonts w:hint="eastAsia" w:ascii="小标宋" w:eastAsia="小标宋"/>
          <w:color w:val="auto"/>
          <w:sz w:val="32"/>
          <w:szCs w:val="32"/>
          <w:highlight w:val="none"/>
        </w:rPr>
        <w:t>投标承诺书</w:t>
      </w:r>
    </w:p>
    <w:p w14:paraId="7ECDE96F">
      <w:pPr>
        <w:pStyle w:val="9"/>
        <w:spacing w:line="440" w:lineRule="exact"/>
        <w:rPr>
          <w:rFonts w:hAnsi="宋体"/>
          <w:color w:val="auto"/>
          <w:sz w:val="24"/>
          <w:szCs w:val="24"/>
          <w:highlight w:val="none"/>
        </w:rPr>
      </w:pPr>
      <w:r>
        <w:rPr>
          <w:rFonts w:hint="eastAsia" w:hAnsi="宋体"/>
          <w:color w:val="auto"/>
          <w:sz w:val="24"/>
          <w:szCs w:val="24"/>
          <w:highlight w:val="none"/>
          <w:u w:val="single"/>
        </w:rPr>
        <w:t>（招标人名称）</w:t>
      </w:r>
      <w:r>
        <w:rPr>
          <w:rFonts w:hAnsi="宋体"/>
          <w:color w:val="auto"/>
          <w:sz w:val="24"/>
          <w:szCs w:val="24"/>
          <w:highlight w:val="none"/>
          <w:u w:val="single"/>
        </w:rPr>
        <w:t xml:space="preserve">                    </w:t>
      </w:r>
      <w:r>
        <w:rPr>
          <w:rFonts w:hint="eastAsia" w:hAnsi="宋体"/>
          <w:color w:val="auto"/>
          <w:sz w:val="24"/>
          <w:szCs w:val="24"/>
          <w:highlight w:val="none"/>
        </w:rPr>
        <w:t>：</w:t>
      </w:r>
    </w:p>
    <w:p w14:paraId="2FE262FC">
      <w:pPr>
        <w:pStyle w:val="9"/>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29D9AA16">
      <w:pPr>
        <w:pStyle w:val="9"/>
        <w:spacing w:line="440" w:lineRule="exact"/>
        <w:ind w:firstLine="480" w:firstLineChars="200"/>
        <w:rPr>
          <w:rFonts w:hint="eastAsia" w:hAnsi="宋体"/>
          <w:color w:val="auto"/>
          <w:sz w:val="24"/>
          <w:szCs w:val="24"/>
          <w:highlight w:val="none"/>
        </w:rPr>
      </w:pPr>
      <w:r>
        <w:rPr>
          <w:rFonts w:hAnsi="宋体"/>
          <w:color w:val="auto"/>
          <w:sz w:val="24"/>
          <w:szCs w:val="24"/>
          <w:highlight w:val="none"/>
        </w:rPr>
        <w:t>1.承诺投标文件无虚假、伪造的内容。若投标文件中存在虚假、伪造的内容，同意作无效投标处理</w:t>
      </w:r>
      <w:r>
        <w:rPr>
          <w:rFonts w:hint="eastAsia" w:hAnsi="宋体"/>
          <w:color w:val="auto"/>
          <w:sz w:val="24"/>
          <w:szCs w:val="24"/>
          <w:highlight w:val="none"/>
        </w:rPr>
        <w:t>。</w:t>
      </w:r>
    </w:p>
    <w:p w14:paraId="26F8D005">
      <w:pPr>
        <w:pStyle w:val="9"/>
        <w:spacing w:line="440" w:lineRule="exact"/>
        <w:ind w:firstLine="480" w:firstLineChars="200"/>
        <w:rPr>
          <w:rFonts w:hint="eastAsia" w:hAnsi="宋体"/>
          <w:color w:val="auto"/>
          <w:sz w:val="24"/>
          <w:szCs w:val="24"/>
          <w:highlight w:val="none"/>
        </w:rPr>
      </w:pPr>
      <w:r>
        <w:rPr>
          <w:rFonts w:hAnsi="宋体"/>
          <w:color w:val="auto"/>
          <w:sz w:val="24"/>
          <w:szCs w:val="24"/>
          <w:highlight w:val="none"/>
        </w:rPr>
        <w:t>2.承诺</w:t>
      </w:r>
      <w:r>
        <w:rPr>
          <w:rFonts w:hint="eastAsia" w:hAnsi="宋体"/>
          <w:color w:val="auto"/>
          <w:sz w:val="24"/>
          <w:szCs w:val="24"/>
          <w:highlight w:val="none"/>
        </w:rPr>
        <w:t>我单位法定代表人、拟派项目负责人、授权代表等主要责任人诚信投标。</w:t>
      </w:r>
    </w:p>
    <w:p w14:paraId="3BEB0B48">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7414C69A">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4</w:t>
      </w:r>
      <w:r>
        <w:rPr>
          <w:rFonts w:hAnsi="宋体"/>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highlight w:val="none"/>
        </w:rPr>
        <w:t>。</w:t>
      </w:r>
    </w:p>
    <w:p w14:paraId="2F5C1C29">
      <w:pPr>
        <w:pStyle w:val="9"/>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5.</w:t>
      </w:r>
      <w:r>
        <w:rPr>
          <w:rFonts w:hAnsi="宋体"/>
          <w:color w:val="auto"/>
          <w:sz w:val="24"/>
          <w:szCs w:val="24"/>
          <w:highlight w:val="none"/>
        </w:rPr>
        <w:t>承诺按照投标文件派驻管理人员及投入机械设备，</w:t>
      </w:r>
      <w:r>
        <w:rPr>
          <w:rFonts w:hAnsi="宋体"/>
          <w:color w:val="auto"/>
          <w:spacing w:val="-5"/>
          <w:sz w:val="24"/>
          <w:szCs w:val="24"/>
          <w:highlight w:val="none"/>
        </w:rPr>
        <w:t>若存在不到位的情况，同意接受合同约定的处罚。若严重影响合同履约的，同意接受招标人解除合同的要求</w:t>
      </w:r>
      <w:r>
        <w:rPr>
          <w:rFonts w:hint="eastAsia" w:hAnsi="宋体"/>
          <w:color w:val="auto"/>
          <w:spacing w:val="-5"/>
          <w:sz w:val="24"/>
          <w:szCs w:val="24"/>
          <w:highlight w:val="none"/>
        </w:rPr>
        <w:t>。</w:t>
      </w:r>
    </w:p>
    <w:p w14:paraId="35ECC942">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6.</w:t>
      </w:r>
      <w:r>
        <w:rPr>
          <w:rFonts w:hAnsi="宋体"/>
          <w:color w:val="auto"/>
          <w:sz w:val="24"/>
          <w:szCs w:val="24"/>
          <w:highlight w:val="none"/>
        </w:rPr>
        <w:t>承诺本项</w:t>
      </w:r>
      <w:r>
        <w:rPr>
          <w:rFonts w:hint="eastAsia" w:hAnsi="宋体"/>
          <w:color w:val="auto"/>
          <w:sz w:val="24"/>
          <w:szCs w:val="24"/>
          <w:highlight w:val="none"/>
        </w:rPr>
        <w:t>目拟派项目负责人在</w:t>
      </w:r>
      <w:r>
        <w:rPr>
          <w:rFonts w:hAnsi="宋体"/>
          <w:color w:val="auto"/>
          <w:sz w:val="24"/>
          <w:szCs w:val="24"/>
          <w:highlight w:val="none"/>
        </w:rPr>
        <w:t>投标截止</w:t>
      </w:r>
      <w:r>
        <w:rPr>
          <w:rFonts w:hint="eastAsia" w:hAnsi="宋体"/>
          <w:color w:val="auto"/>
          <w:sz w:val="24"/>
          <w:szCs w:val="24"/>
          <w:highlight w:val="none"/>
        </w:rPr>
        <w:t>日无在其他任何在建合同工程上担任项目负责人（包括工程总承包项目中的施工负责人）的情形。</w:t>
      </w:r>
    </w:p>
    <w:p w14:paraId="7ABA7A4E">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0EC16FDB">
      <w:pPr>
        <w:pStyle w:val="9"/>
        <w:spacing w:line="440" w:lineRule="exact"/>
        <w:ind w:firstLine="480" w:firstLineChars="200"/>
        <w:rPr>
          <w:rFonts w:hAnsi="宋体"/>
          <w:color w:val="auto"/>
          <w:sz w:val="24"/>
          <w:szCs w:val="24"/>
          <w:highlight w:val="none"/>
        </w:rPr>
      </w:pPr>
      <w:r>
        <w:rPr>
          <w:rFonts w:hint="eastAsia" w:hAnsi="宋体"/>
          <w:color w:val="auto"/>
          <w:sz w:val="24"/>
          <w:szCs w:val="24"/>
          <w:highlight w:val="none"/>
        </w:rPr>
        <w:t>8.承诺我单位在投标期间（招标公告发布之日至中标通知书发出之日），资质条件在“</w:t>
      </w:r>
      <w:r>
        <w:rPr>
          <w:rFonts w:hint="eastAsia" w:ascii="Times New Roman" w:hAnsi="宋体"/>
          <w:color w:val="auto"/>
          <w:sz w:val="24"/>
          <w:highlight w:val="none"/>
        </w:rPr>
        <w:t>浙江省建筑市场监管公共服务系统</w:t>
      </w:r>
      <w:r>
        <w:rPr>
          <w:rFonts w:hint="eastAsia" w:hAnsi="宋体"/>
          <w:color w:val="auto"/>
          <w:sz w:val="24"/>
          <w:szCs w:val="24"/>
          <w:highlight w:val="none"/>
        </w:rPr>
        <w:t>”上动态核查结果处于“合格”状态，若为“不合格”状态同意作否决投标处理。</w:t>
      </w:r>
    </w:p>
    <w:p w14:paraId="22BFE07A">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承诺</w:t>
      </w:r>
      <w:r>
        <w:rPr>
          <w:rFonts w:hint="eastAsia" w:hAnsi="宋体"/>
          <w:color w:val="auto"/>
          <w:sz w:val="24"/>
          <w:szCs w:val="24"/>
          <w:highlight w:val="none"/>
        </w:rPr>
        <w:t>本招标文件要求的人员和我单位</w:t>
      </w:r>
      <w:r>
        <w:rPr>
          <w:rFonts w:hAnsi="宋体"/>
          <w:color w:val="auto"/>
          <w:sz w:val="24"/>
          <w:szCs w:val="24"/>
          <w:highlight w:val="none"/>
        </w:rPr>
        <w:t>没有被人民法院列入限制失信被执行人名单和</w:t>
      </w:r>
      <w:r>
        <w:rPr>
          <w:rFonts w:hint="eastAsia" w:hAnsi="宋体"/>
          <w:color w:val="auto"/>
          <w:sz w:val="24"/>
          <w:szCs w:val="24"/>
          <w:highlight w:val="none"/>
        </w:rPr>
        <w:t>至投标截止时间三年</w:t>
      </w:r>
      <w:r>
        <w:rPr>
          <w:rFonts w:hAnsi="宋体"/>
          <w:color w:val="auto"/>
          <w:sz w:val="24"/>
          <w:szCs w:val="24"/>
          <w:highlight w:val="none"/>
        </w:rPr>
        <w:t>内没有行贿犯罪</w:t>
      </w:r>
      <w:r>
        <w:rPr>
          <w:rFonts w:hint="eastAsia" w:hAnsi="宋体"/>
          <w:color w:val="auto"/>
          <w:sz w:val="24"/>
          <w:szCs w:val="24"/>
          <w:highlight w:val="none"/>
        </w:rPr>
        <w:t>记</w:t>
      </w:r>
      <w:r>
        <w:rPr>
          <w:rFonts w:hAnsi="宋体"/>
          <w:color w:val="auto"/>
          <w:sz w:val="24"/>
          <w:szCs w:val="24"/>
          <w:highlight w:val="none"/>
        </w:rPr>
        <w:t>录</w:t>
      </w:r>
      <w:r>
        <w:rPr>
          <w:rFonts w:hint="eastAsia" w:hAnsi="宋体"/>
          <w:color w:val="auto"/>
          <w:sz w:val="24"/>
          <w:szCs w:val="24"/>
          <w:highlight w:val="none"/>
        </w:rPr>
        <w:t>。</w:t>
      </w:r>
    </w:p>
    <w:p w14:paraId="6337D3F3">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10.</w:t>
      </w:r>
      <w:r>
        <w:rPr>
          <w:rFonts w:hAnsi="宋体"/>
          <w:color w:val="auto"/>
          <w:sz w:val="24"/>
          <w:szCs w:val="24"/>
          <w:highlight w:val="none"/>
        </w:rPr>
        <w:t>承诺未被</w:t>
      </w:r>
      <w:r>
        <w:rPr>
          <w:rFonts w:hint="eastAsia" w:hAnsi="宋体"/>
          <w:color w:val="auto"/>
          <w:sz w:val="24"/>
          <w:szCs w:val="24"/>
          <w:highlight w:val="none"/>
        </w:rPr>
        <w:t>有关</w:t>
      </w:r>
      <w:r>
        <w:rPr>
          <w:rFonts w:hAnsi="宋体"/>
          <w:color w:val="auto"/>
          <w:sz w:val="24"/>
          <w:szCs w:val="24"/>
          <w:highlight w:val="none"/>
        </w:rPr>
        <w:t>行政主管部门</w:t>
      </w:r>
      <w:r>
        <w:rPr>
          <w:rFonts w:hint="eastAsia" w:hAnsi="宋体"/>
          <w:color w:val="auto"/>
          <w:sz w:val="24"/>
          <w:szCs w:val="24"/>
          <w:highlight w:val="none"/>
        </w:rPr>
        <w:t>列入严重失信黑名单(严重违法失信企业名单、联合惩戒名单)</w:t>
      </w:r>
      <w:r>
        <w:rPr>
          <w:rFonts w:hAnsi="宋体"/>
          <w:color w:val="auto"/>
          <w:sz w:val="24"/>
          <w:szCs w:val="24"/>
          <w:highlight w:val="none"/>
        </w:rPr>
        <w:t>或限制参加投标</w:t>
      </w:r>
      <w:r>
        <w:rPr>
          <w:rFonts w:hint="eastAsia" w:hAnsi="宋体"/>
          <w:color w:val="auto"/>
          <w:sz w:val="24"/>
          <w:szCs w:val="24"/>
          <w:highlight w:val="none"/>
        </w:rPr>
        <w:t>。</w:t>
      </w:r>
    </w:p>
    <w:p w14:paraId="7857DBCF">
      <w:pPr>
        <w:pStyle w:val="12"/>
        <w:widowControl/>
        <w:spacing w:line="440" w:lineRule="exact"/>
        <w:ind w:right="150" w:firstLine="480" w:firstLineChars="200"/>
        <w:rPr>
          <w:color w:val="auto"/>
          <w:highlight w:val="none"/>
        </w:rPr>
      </w:pPr>
      <w:r>
        <w:rPr>
          <w:color w:val="auto"/>
          <w:highlight w:val="none"/>
        </w:rPr>
        <w:t>11.若我单位中标，承诺在本工程实施过程中若变更拟派项目负责人，拟派项目负责人在变更之日起六个月之内将不参与浙江省行政区域范围内工程投标。</w:t>
      </w:r>
    </w:p>
    <w:p w14:paraId="33F75BB3">
      <w:pPr>
        <w:pStyle w:val="12"/>
        <w:widowControl/>
        <w:spacing w:line="440" w:lineRule="exact"/>
        <w:ind w:right="150" w:firstLine="480" w:firstLineChars="200"/>
        <w:rPr>
          <w:color w:val="auto"/>
          <w:highlight w:val="none"/>
        </w:rPr>
      </w:pPr>
      <w:r>
        <w:rPr>
          <w:color w:val="auto"/>
          <w:highlight w:val="none"/>
        </w:rPr>
        <w:t>12.</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联系手机号码：</w:t>
      </w:r>
      <w:r>
        <w:rPr>
          <w:color w:val="auto"/>
          <w:highlight w:val="none"/>
          <w:u w:val="single"/>
          <w:shd w:val="clear" w:color="auto" w:fill="FFFFFF"/>
        </w:rPr>
        <w:t xml:space="preserve">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 xml:space="preserve"> ，上述人员承诺承担相应的法律责任。</w:t>
      </w:r>
    </w:p>
    <w:p w14:paraId="22369A02">
      <w:pPr>
        <w:pStyle w:val="9"/>
        <w:spacing w:line="440" w:lineRule="exact"/>
        <w:ind w:firstLine="480" w:firstLineChars="200"/>
        <w:rPr>
          <w:rFonts w:hAnsi="宋体"/>
          <w:color w:val="auto"/>
          <w:sz w:val="24"/>
          <w:szCs w:val="24"/>
          <w:highlight w:val="none"/>
          <w:u w:val="single"/>
        </w:rPr>
      </w:pPr>
      <w:r>
        <w:rPr>
          <w:rFonts w:hint="eastAsia" w:hAnsi="宋体"/>
          <w:color w:val="auto"/>
          <w:sz w:val="24"/>
          <w:szCs w:val="24"/>
          <w:highlight w:val="none"/>
        </w:rPr>
        <w:t>13.</w:t>
      </w:r>
      <w:r>
        <w:rPr>
          <w:rFonts w:hAnsi="宋体"/>
          <w:color w:val="auto"/>
          <w:sz w:val="24"/>
          <w:szCs w:val="24"/>
          <w:highlight w:val="none"/>
        </w:rPr>
        <w:t>其他：</w:t>
      </w:r>
      <w:r>
        <w:rPr>
          <w:rFonts w:hAnsi="宋体"/>
          <w:color w:val="auto"/>
          <w:sz w:val="24"/>
          <w:szCs w:val="24"/>
          <w:highlight w:val="none"/>
          <w:u w:val="single"/>
        </w:rPr>
        <w:t xml:space="preserve">    </w:t>
      </w:r>
      <w:r>
        <w:rPr>
          <w:rFonts w:hint="eastAsia" w:hAnsi="宋体"/>
          <w:i/>
          <w:iCs/>
          <w:color w:val="auto"/>
          <w:sz w:val="24"/>
          <w:szCs w:val="24"/>
          <w:highlight w:val="none"/>
          <w:u w:val="single"/>
          <w:lang w:val="en-US" w:eastAsia="zh-CN"/>
        </w:rPr>
        <w:t>/</w:t>
      </w:r>
      <w:r>
        <w:rPr>
          <w:rFonts w:hAnsi="宋体"/>
          <w:color w:val="auto"/>
          <w:sz w:val="24"/>
          <w:szCs w:val="24"/>
          <w:highlight w:val="none"/>
          <w:u w:val="single"/>
        </w:rPr>
        <w:t xml:space="preserve">   </w:t>
      </w:r>
      <w:r>
        <w:rPr>
          <w:rFonts w:hint="eastAsia" w:hAnsi="宋体"/>
          <w:color w:val="auto"/>
          <w:sz w:val="24"/>
          <w:szCs w:val="24"/>
          <w:highlight w:val="none"/>
        </w:rPr>
        <w:t>。</w:t>
      </w:r>
    </w:p>
    <w:p w14:paraId="3373D042">
      <w:pPr>
        <w:pStyle w:val="9"/>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14.以上承诺如有虚假，</w:t>
      </w:r>
      <w:r>
        <w:rPr>
          <w:rFonts w:hint="eastAsia" w:hAnsi="宋体"/>
          <w:color w:val="auto"/>
          <w:spacing w:val="-5"/>
          <w:sz w:val="24"/>
          <w:szCs w:val="24"/>
          <w:highlight w:val="none"/>
        </w:rPr>
        <w:t>愿意接</w:t>
      </w:r>
      <w:r>
        <w:rPr>
          <w:rFonts w:hAnsi="宋体"/>
          <w:color w:val="auto"/>
          <w:spacing w:val="-5"/>
          <w:sz w:val="24"/>
          <w:szCs w:val="24"/>
          <w:highlight w:val="none"/>
        </w:rPr>
        <w:t>受投标保证金不予退还的</w:t>
      </w:r>
      <w:r>
        <w:rPr>
          <w:rFonts w:hint="eastAsia" w:hAnsi="宋体"/>
          <w:color w:val="auto"/>
          <w:spacing w:val="-5"/>
          <w:sz w:val="24"/>
          <w:szCs w:val="24"/>
          <w:highlight w:val="none"/>
        </w:rPr>
        <w:t>处理。给招标人造成损失的，愿意依法承担赔偿责任。如已中标，同意招标人取消我单位中标资格的处理。</w:t>
      </w:r>
    </w:p>
    <w:p w14:paraId="1E9F7CF7">
      <w:pPr>
        <w:pStyle w:val="9"/>
        <w:spacing w:line="440" w:lineRule="exact"/>
        <w:ind w:firstLine="460" w:firstLineChars="200"/>
        <w:rPr>
          <w:rFonts w:hint="eastAsia" w:hAnsi="宋体"/>
          <w:color w:val="auto"/>
          <w:spacing w:val="-5"/>
          <w:sz w:val="24"/>
          <w:szCs w:val="24"/>
          <w:highlight w:val="none"/>
        </w:rPr>
      </w:pPr>
      <w:r>
        <w:rPr>
          <w:rFonts w:hint="eastAsia" w:hAnsi="宋体"/>
          <w:color w:val="auto"/>
          <w:spacing w:val="-5"/>
          <w:sz w:val="24"/>
          <w:szCs w:val="24"/>
          <w:highlight w:val="none"/>
        </w:rPr>
        <w:t>本人</w:t>
      </w:r>
      <w:r>
        <w:rPr>
          <w:rFonts w:hint="eastAsia" w:hAnsi="宋体"/>
          <w:color w:val="auto"/>
          <w:spacing w:val="-5"/>
          <w:sz w:val="24"/>
          <w:szCs w:val="24"/>
          <w:highlight w:val="none"/>
          <w:u w:val="single"/>
        </w:rPr>
        <w:t xml:space="preserve">  </w:t>
      </w:r>
      <w:r>
        <w:rPr>
          <w:rFonts w:hint="eastAsia" w:hAnsi="宋体" w:cs="Courier New"/>
          <w:color w:val="auto"/>
          <w:sz w:val="24"/>
          <w:szCs w:val="24"/>
          <w:highlight w:val="none"/>
          <w:u w:val="single"/>
        </w:rPr>
        <w:t xml:space="preserve">拟派项目负责人（签字）：    </w:t>
      </w:r>
      <w:r>
        <w:rPr>
          <w:rFonts w:hint="eastAsia" w:hAnsi="宋体"/>
          <w:color w:val="auto"/>
          <w:spacing w:val="-5"/>
          <w:sz w:val="24"/>
          <w:szCs w:val="24"/>
          <w:highlight w:val="none"/>
        </w:rPr>
        <w:t>对所在单位参与本次投标知情,投标中使用的本人相关业绩真实有效。</w:t>
      </w:r>
    </w:p>
    <w:p w14:paraId="2B0C9DBD">
      <w:pPr>
        <w:pStyle w:val="9"/>
        <w:spacing w:line="440" w:lineRule="exact"/>
        <w:ind w:firstLine="3120" w:firstLineChars="1300"/>
        <w:rPr>
          <w:rFonts w:hint="eastAsia" w:hAnsi="宋体" w:cs="Courier New"/>
          <w:color w:val="auto"/>
          <w:sz w:val="24"/>
          <w:szCs w:val="24"/>
          <w:highlight w:val="none"/>
        </w:rPr>
      </w:pPr>
    </w:p>
    <w:p w14:paraId="51C3E441">
      <w:pPr>
        <w:pStyle w:val="9"/>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法定代表人（签字或盖章）：</w:t>
      </w:r>
    </w:p>
    <w:p w14:paraId="50A625BF">
      <w:pPr>
        <w:pStyle w:val="9"/>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投标人（单位盖章）：</w:t>
      </w:r>
    </w:p>
    <w:p w14:paraId="7C577B34">
      <w:pPr>
        <w:autoSpaceDN/>
        <w:spacing w:line="440" w:lineRule="exact"/>
        <w:jc w:val="both"/>
        <w:rPr>
          <w:rFonts w:hint="eastAsia" w:ascii="宋体" w:hAnsi="宋体"/>
          <w:color w:val="auto"/>
          <w:highlight w:val="none"/>
        </w:rPr>
      </w:pPr>
      <w:r>
        <w:rPr>
          <w:rFonts w:hint="eastAsia" w:ascii="宋体" w:hAnsi="宋体" w:cs="Courier New"/>
          <w:color w:val="auto"/>
          <w:highlight w:val="none"/>
        </w:rPr>
        <w:t xml:space="preserve">                                               </w:t>
      </w:r>
      <w:r>
        <w:rPr>
          <w:rFonts w:ascii="宋体" w:hAnsi="宋体" w:cs="Courier New"/>
          <w:color w:val="auto"/>
          <w:highlight w:val="none"/>
        </w:rPr>
        <w:t>年    月    日</w:t>
      </w:r>
    </w:p>
    <w:p w14:paraId="5B63C5B6">
      <w:pPr>
        <w:widowControl/>
        <w:autoSpaceDN/>
        <w:rPr>
          <w:color w:val="auto"/>
          <w:sz w:val="28"/>
          <w:szCs w:val="28"/>
          <w:highlight w:val="none"/>
        </w:rPr>
      </w:pPr>
    </w:p>
    <w:p w14:paraId="13552A70">
      <w:pPr>
        <w:widowControl/>
        <w:autoSpaceDN/>
        <w:rPr>
          <w:color w:val="auto"/>
          <w:sz w:val="28"/>
          <w:szCs w:val="28"/>
          <w:highlight w:val="none"/>
        </w:rPr>
      </w:pPr>
    </w:p>
    <w:p w14:paraId="225E0BAF">
      <w:pPr>
        <w:widowControl/>
        <w:autoSpaceDN/>
        <w:rPr>
          <w:color w:val="auto"/>
          <w:sz w:val="28"/>
          <w:szCs w:val="28"/>
          <w:highlight w:val="none"/>
        </w:rPr>
      </w:pPr>
    </w:p>
    <w:p w14:paraId="60FCE5F1">
      <w:pPr>
        <w:widowControl/>
        <w:autoSpaceDN/>
        <w:rPr>
          <w:color w:val="auto"/>
          <w:sz w:val="28"/>
          <w:szCs w:val="28"/>
          <w:highlight w:val="none"/>
        </w:rPr>
      </w:pPr>
    </w:p>
    <w:p w14:paraId="6CEDCE6E">
      <w:pPr>
        <w:widowControl/>
        <w:autoSpaceDN/>
        <w:rPr>
          <w:color w:val="auto"/>
          <w:sz w:val="28"/>
          <w:szCs w:val="28"/>
          <w:highlight w:val="none"/>
        </w:rPr>
      </w:pPr>
    </w:p>
    <w:p w14:paraId="4229468D">
      <w:pPr>
        <w:widowControl/>
        <w:autoSpaceDN/>
        <w:rPr>
          <w:color w:val="auto"/>
          <w:sz w:val="28"/>
          <w:szCs w:val="28"/>
          <w:highlight w:val="none"/>
        </w:rPr>
      </w:pPr>
    </w:p>
    <w:p w14:paraId="7B075E61">
      <w:pPr>
        <w:widowControl/>
        <w:autoSpaceDN/>
        <w:rPr>
          <w:color w:val="auto"/>
          <w:sz w:val="28"/>
          <w:szCs w:val="28"/>
          <w:highlight w:val="none"/>
        </w:rPr>
      </w:pPr>
    </w:p>
    <w:p w14:paraId="68936BE0">
      <w:pPr>
        <w:widowControl/>
        <w:autoSpaceDN/>
        <w:rPr>
          <w:color w:val="auto"/>
          <w:sz w:val="28"/>
          <w:szCs w:val="28"/>
          <w:highlight w:val="none"/>
        </w:rPr>
      </w:pPr>
    </w:p>
    <w:p w14:paraId="296D06F9">
      <w:pPr>
        <w:widowControl/>
        <w:autoSpaceDN/>
        <w:rPr>
          <w:color w:val="auto"/>
          <w:sz w:val="28"/>
          <w:szCs w:val="28"/>
          <w:highlight w:val="none"/>
        </w:rPr>
      </w:pPr>
    </w:p>
    <w:p w14:paraId="663AFABD">
      <w:pPr>
        <w:pStyle w:val="2"/>
        <w:rPr>
          <w:color w:val="auto"/>
          <w:sz w:val="28"/>
          <w:szCs w:val="28"/>
          <w:highlight w:val="none"/>
        </w:rPr>
      </w:pPr>
    </w:p>
    <w:p w14:paraId="218F3AA9">
      <w:pPr>
        <w:rPr>
          <w:color w:val="auto"/>
          <w:sz w:val="28"/>
          <w:szCs w:val="28"/>
          <w:highlight w:val="none"/>
        </w:rPr>
      </w:pPr>
    </w:p>
    <w:p w14:paraId="7A3E365C">
      <w:pPr>
        <w:pStyle w:val="2"/>
        <w:rPr>
          <w:color w:val="auto"/>
          <w:sz w:val="28"/>
          <w:szCs w:val="28"/>
          <w:highlight w:val="none"/>
        </w:rPr>
      </w:pPr>
    </w:p>
    <w:p w14:paraId="6A00C07A">
      <w:pPr>
        <w:rPr>
          <w:color w:val="auto"/>
          <w:sz w:val="28"/>
          <w:szCs w:val="28"/>
          <w:highlight w:val="none"/>
        </w:rPr>
      </w:pPr>
    </w:p>
    <w:p w14:paraId="78F592D8">
      <w:pPr>
        <w:pStyle w:val="2"/>
        <w:rPr>
          <w:highlight w:val="none"/>
        </w:rPr>
      </w:pPr>
    </w:p>
    <w:p w14:paraId="0F2C3073">
      <w:pPr>
        <w:jc w:val="center"/>
        <w:rPr>
          <w:b/>
          <w:bCs/>
          <w:color w:val="auto"/>
          <w:sz w:val="36"/>
          <w:highlight w:val="none"/>
        </w:rPr>
      </w:pPr>
      <w:r>
        <w:rPr>
          <w:rFonts w:hint="eastAsia"/>
          <w:b/>
          <w:bCs/>
          <w:color w:val="auto"/>
          <w:sz w:val="36"/>
          <w:highlight w:val="none"/>
        </w:rPr>
        <w:t>法定代表人身份证明书</w:t>
      </w:r>
    </w:p>
    <w:p w14:paraId="5923A83F">
      <w:pPr>
        <w:jc w:val="center"/>
        <w:rPr>
          <w:b/>
          <w:bCs/>
          <w:color w:val="auto"/>
          <w:sz w:val="36"/>
          <w:highlight w:val="none"/>
        </w:rPr>
      </w:pPr>
    </w:p>
    <w:p w14:paraId="533ED9AB">
      <w:pPr>
        <w:rPr>
          <w:color w:val="auto"/>
          <w:highlight w:val="none"/>
          <w:u w:val="single"/>
        </w:rPr>
      </w:pPr>
      <w:r>
        <w:rPr>
          <w:rFonts w:hint="eastAsia"/>
          <w:color w:val="auto"/>
          <w:highlight w:val="none"/>
        </w:rPr>
        <w:t>单位名称：</w:t>
      </w:r>
      <w:r>
        <w:rPr>
          <w:color w:val="auto"/>
          <w:highlight w:val="none"/>
          <w:u w:val="single"/>
        </w:rPr>
        <w:t xml:space="preserve">                                    </w:t>
      </w:r>
    </w:p>
    <w:p w14:paraId="2556F682">
      <w:pPr>
        <w:rPr>
          <w:color w:val="auto"/>
          <w:highlight w:val="none"/>
          <w:u w:val="single"/>
        </w:rPr>
      </w:pPr>
      <w:r>
        <w:rPr>
          <w:rFonts w:hint="eastAsia"/>
          <w:color w:val="auto"/>
          <w:highlight w:val="none"/>
        </w:rPr>
        <w:t>地</w:t>
      </w:r>
      <w:r>
        <w:rPr>
          <w:color w:val="auto"/>
          <w:highlight w:val="none"/>
        </w:rPr>
        <w:t xml:space="preserve">    </w:t>
      </w:r>
      <w:r>
        <w:rPr>
          <w:rFonts w:hint="eastAsia"/>
          <w:color w:val="auto"/>
          <w:highlight w:val="none"/>
        </w:rPr>
        <w:t>址：</w:t>
      </w:r>
      <w:r>
        <w:rPr>
          <w:color w:val="auto"/>
          <w:highlight w:val="none"/>
          <w:u w:val="single"/>
        </w:rPr>
        <w:t xml:space="preserve">                                     </w:t>
      </w:r>
    </w:p>
    <w:p w14:paraId="5500608A">
      <w:pPr>
        <w:rPr>
          <w:color w:val="auto"/>
          <w:highlight w:val="none"/>
        </w:rPr>
      </w:pPr>
      <w:r>
        <w:rPr>
          <w:rFonts w:hint="eastAsia"/>
          <w:color w:val="auto"/>
          <w:highlight w:val="none"/>
        </w:rPr>
        <w:t>姓名：</w:t>
      </w:r>
      <w:r>
        <w:rPr>
          <w:color w:val="auto"/>
          <w:highlight w:val="none"/>
          <w:u w:val="single"/>
        </w:rPr>
        <w:t xml:space="preserve">        </w:t>
      </w:r>
      <w:r>
        <w:rPr>
          <w:rFonts w:hint="eastAsia"/>
          <w:color w:val="auto"/>
          <w:highlight w:val="none"/>
        </w:rPr>
        <w:t>性别：</w:t>
      </w:r>
      <w:r>
        <w:rPr>
          <w:color w:val="auto"/>
          <w:highlight w:val="none"/>
          <w:u w:val="single"/>
        </w:rPr>
        <w:t xml:space="preserve">      </w:t>
      </w:r>
      <w:r>
        <w:rPr>
          <w:rFonts w:hint="eastAsia"/>
          <w:color w:val="auto"/>
          <w:highlight w:val="none"/>
        </w:rPr>
        <w:t>年龄：</w:t>
      </w:r>
      <w:r>
        <w:rPr>
          <w:color w:val="auto"/>
          <w:highlight w:val="none"/>
          <w:u w:val="single"/>
        </w:rPr>
        <w:t xml:space="preserve">      </w:t>
      </w:r>
      <w:r>
        <w:rPr>
          <w:rFonts w:hint="eastAsia"/>
          <w:color w:val="auto"/>
          <w:highlight w:val="none"/>
        </w:rPr>
        <w:t>职务：</w:t>
      </w:r>
      <w:r>
        <w:rPr>
          <w:color w:val="auto"/>
          <w:highlight w:val="none"/>
          <w:u w:val="single"/>
        </w:rPr>
        <w:t xml:space="preserve">      </w:t>
      </w:r>
      <w:r>
        <w:rPr>
          <w:rFonts w:hint="eastAsia"/>
          <w:color w:val="auto"/>
          <w:highlight w:val="none"/>
        </w:rPr>
        <w:t>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的法定代表人。</w:t>
      </w:r>
    </w:p>
    <w:p w14:paraId="5E212BEC">
      <w:pPr>
        <w:tabs>
          <w:tab w:val="left" w:pos="482"/>
          <w:tab w:val="left" w:pos="2183"/>
          <w:tab w:val="left" w:pos="3884"/>
          <w:tab w:val="left" w:pos="5585"/>
        </w:tabs>
        <w:snapToGrid w:val="0"/>
        <w:rPr>
          <w:rFonts w:hint="eastAsia" w:ascii="宋体" w:hAnsi="宋体" w:cs="宋体"/>
          <w:color w:val="auto"/>
          <w:highlight w:val="none"/>
        </w:rPr>
      </w:pPr>
    </w:p>
    <w:p w14:paraId="79AF58E4">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2C90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4BF33E1B">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法定代表人身份证正面复印件粘贴处</w:t>
            </w:r>
          </w:p>
        </w:tc>
      </w:tr>
      <w:tr w14:paraId="3D8C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2E129DE4">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法定代表人身份证背面复印件粘贴处</w:t>
            </w:r>
          </w:p>
        </w:tc>
      </w:tr>
    </w:tbl>
    <w:p w14:paraId="02AFC11C">
      <w:pPr>
        <w:adjustRightInd/>
        <w:rPr>
          <w:color w:val="auto"/>
          <w:highlight w:val="none"/>
        </w:rPr>
      </w:pPr>
      <w:r>
        <w:rPr>
          <w:rFonts w:hint="eastAsia"/>
          <w:color w:val="auto"/>
          <w:highlight w:val="none"/>
        </w:rPr>
        <w:t>特此证明。</w:t>
      </w:r>
    </w:p>
    <w:p w14:paraId="49D05C4F">
      <w:pPr>
        <w:adjustRightInd/>
        <w:ind w:firstLine="4560" w:firstLineChars="1900"/>
        <w:rPr>
          <w:rFonts w:hint="eastAsia"/>
          <w:color w:val="auto"/>
          <w:highlight w:val="none"/>
        </w:rPr>
      </w:pPr>
    </w:p>
    <w:p w14:paraId="58411841">
      <w:pPr>
        <w:adjustRightInd/>
        <w:ind w:firstLine="4560" w:firstLineChars="1900"/>
        <w:rPr>
          <w:rFonts w:hint="eastAsia"/>
          <w:color w:val="auto"/>
          <w:highlight w:val="none"/>
        </w:rPr>
      </w:pPr>
    </w:p>
    <w:p w14:paraId="4636A42E">
      <w:pPr>
        <w:adjustRightInd/>
        <w:ind w:firstLine="4560" w:firstLineChars="1900"/>
        <w:rPr>
          <w:color w:val="auto"/>
          <w:highlight w:val="none"/>
          <w:u w:val="single"/>
        </w:rPr>
      </w:pPr>
      <w:r>
        <w:rPr>
          <w:rFonts w:hint="eastAsia"/>
          <w:color w:val="auto"/>
          <w:highlight w:val="none"/>
        </w:rPr>
        <w:t>投标人：</w:t>
      </w:r>
      <w:r>
        <w:rPr>
          <w:color w:val="auto"/>
          <w:highlight w:val="none"/>
          <w:u w:val="single"/>
        </w:rPr>
        <w:t xml:space="preserve">           </w:t>
      </w:r>
      <w:r>
        <w:rPr>
          <w:rFonts w:hint="eastAsia"/>
          <w:color w:val="auto"/>
          <w:highlight w:val="none"/>
          <w:u w:val="single"/>
        </w:rPr>
        <w:t>（单位盖章）</w:t>
      </w:r>
      <w:r>
        <w:rPr>
          <w:color w:val="auto"/>
          <w:highlight w:val="none"/>
          <w:u w:val="single"/>
        </w:rPr>
        <w:t xml:space="preserve">         </w:t>
      </w:r>
    </w:p>
    <w:p w14:paraId="443806C4">
      <w:pPr>
        <w:adjustRightInd/>
        <w:ind w:firstLine="4560" w:firstLineChars="1900"/>
        <w:rPr>
          <w:color w:val="auto"/>
          <w:highlight w:val="none"/>
        </w:rPr>
      </w:pPr>
      <w:r>
        <w:rPr>
          <w:rFonts w:hint="eastAsia"/>
          <w:color w:val="auto"/>
          <w:highlight w:val="none"/>
        </w:rPr>
        <w:t>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6603F631">
      <w:pPr>
        <w:rPr>
          <w:rFonts w:ascii="宋体" w:hAnsi="宋体" w:cs="宋体"/>
          <w:color w:val="auto"/>
          <w:szCs w:val="21"/>
          <w:highlight w:val="none"/>
        </w:rPr>
      </w:pPr>
    </w:p>
    <w:p w14:paraId="49DB57BA">
      <w:pPr>
        <w:adjustRightInd/>
        <w:rPr>
          <w:color w:val="auto"/>
          <w:sz w:val="28"/>
          <w:szCs w:val="28"/>
          <w:highlight w:val="none"/>
        </w:rPr>
      </w:pPr>
    </w:p>
    <w:p w14:paraId="28C7C9AE">
      <w:pPr>
        <w:jc w:val="center"/>
        <w:rPr>
          <w:rFonts w:ascii="Calibri" w:hAnsi="Calibri"/>
          <w:b/>
          <w:bCs/>
          <w:color w:val="auto"/>
          <w:sz w:val="36"/>
          <w:szCs w:val="36"/>
          <w:highlight w:val="none"/>
        </w:rPr>
      </w:pPr>
      <w:r>
        <w:rPr>
          <w:color w:val="auto"/>
          <w:sz w:val="28"/>
          <w:szCs w:val="28"/>
          <w:highlight w:val="none"/>
        </w:rPr>
        <w:br w:type="page"/>
      </w:r>
      <w:r>
        <w:rPr>
          <w:rFonts w:hint="eastAsia" w:ascii="Calibri" w:hAnsi="Calibri"/>
          <w:b/>
          <w:bCs/>
          <w:color w:val="auto"/>
          <w:sz w:val="36"/>
          <w:szCs w:val="36"/>
          <w:highlight w:val="none"/>
        </w:rPr>
        <w:t>授权委托书</w:t>
      </w:r>
    </w:p>
    <w:p w14:paraId="1ED4C4E0">
      <w:pPr>
        <w:jc w:val="center"/>
        <w:rPr>
          <w:rFonts w:ascii="Calibri" w:hAnsi="Calibri"/>
          <w:b/>
          <w:bCs/>
          <w:color w:val="auto"/>
          <w:sz w:val="36"/>
          <w:szCs w:val="36"/>
          <w:highlight w:val="none"/>
        </w:rPr>
      </w:pPr>
    </w:p>
    <w:p w14:paraId="6D9ECA5F">
      <w:pPr>
        <w:adjustRightInd/>
        <w:ind w:firstLine="480" w:firstLineChars="200"/>
        <w:jc w:val="both"/>
        <w:rPr>
          <w:rFonts w:hint="eastAsia"/>
          <w:color w:val="auto"/>
          <w:sz w:val="28"/>
          <w:szCs w:val="28"/>
          <w:highlight w:val="none"/>
        </w:rPr>
      </w:pPr>
      <w:r>
        <w:rPr>
          <w:rFonts w:hint="eastAsia" w:ascii="宋体" w:hAnsi="宋体" w:cs="宋体"/>
          <w:color w:val="auto"/>
          <w:highlight w:val="none"/>
        </w:rPr>
        <w:t>本授权委托书声明：我</w:t>
      </w:r>
      <w:r>
        <w:rPr>
          <w:rFonts w:ascii="宋体" w:hAnsi="宋体" w:cs="宋体"/>
          <w:color w:val="auto"/>
          <w:highlight w:val="none"/>
          <w:u w:val="single"/>
        </w:rPr>
        <w:t xml:space="preserve">      （姓名） </w:t>
      </w:r>
      <w:r>
        <w:rPr>
          <w:rFonts w:hint="eastAsia" w:ascii="宋体" w:hAnsi="宋体" w:cs="宋体"/>
          <w:color w:val="auto"/>
          <w:highlight w:val="none"/>
        </w:rPr>
        <w:t>系</w:t>
      </w:r>
      <w:r>
        <w:rPr>
          <w:rFonts w:ascii="宋体" w:hAnsi="宋体" w:cs="宋体"/>
          <w:color w:val="auto"/>
          <w:highlight w:val="none"/>
          <w:u w:val="single"/>
        </w:rPr>
        <w:t xml:space="preserve">      （投标单位名称） </w:t>
      </w:r>
      <w:r>
        <w:rPr>
          <w:rFonts w:hint="eastAsia" w:ascii="宋体" w:hAnsi="宋体" w:cs="宋体"/>
          <w:color w:val="auto"/>
          <w:highlight w:val="none"/>
        </w:rPr>
        <w:t>的法定代表人，现授权委托</w:t>
      </w:r>
      <w:r>
        <w:rPr>
          <w:rFonts w:ascii="宋体" w:hAnsi="宋体" w:cs="宋体"/>
          <w:color w:val="auto"/>
          <w:highlight w:val="none"/>
          <w:u w:val="single"/>
        </w:rPr>
        <w:t xml:space="preserve">  （姓名） </w:t>
      </w:r>
      <w:r>
        <w:rPr>
          <w:rFonts w:hint="eastAsia" w:ascii="宋体" w:hAnsi="宋体" w:cs="宋体"/>
          <w:color w:val="auto"/>
          <w:highlight w:val="none"/>
        </w:rPr>
        <w:t>在</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月  </w:t>
      </w:r>
      <w:r>
        <w:rPr>
          <w:rFonts w:hint="eastAsia" w:ascii="宋体" w:hAnsi="宋体" w:cs="宋体"/>
          <w:color w:val="auto"/>
          <w:highlight w:val="none"/>
        </w:rPr>
        <w:t>日至</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日（代理时限）为我公司的代理人，以本公司的名义参加</w:t>
      </w:r>
      <w:r>
        <w:rPr>
          <w:rFonts w:ascii="宋体" w:hAnsi="宋体" w:cs="宋体"/>
          <w:color w:val="auto"/>
          <w:highlight w:val="none"/>
          <w:u w:val="single"/>
        </w:rPr>
        <w:t xml:space="preserve">     工程 </w:t>
      </w:r>
      <w:r>
        <w:rPr>
          <w:rFonts w:hint="eastAsia" w:ascii="宋体" w:hAnsi="宋体" w:cs="宋体"/>
          <w:color w:val="auto"/>
          <w:highlight w:val="none"/>
        </w:rPr>
        <w:t>的投标活动。代理人在代理时间内参加投标、开标、询标过程中所签署的一切文件和处理与之相关的一切事务，本人均予以承认，并承诺诚信投标。</w:t>
      </w:r>
    </w:p>
    <w:p w14:paraId="4447A2D9">
      <w:pPr>
        <w:pStyle w:val="25"/>
        <w:adjustRightInd/>
        <w:ind w:firstLine="480" w:firstLineChars="200"/>
        <w:jc w:val="both"/>
        <w:rPr>
          <w:rFonts w:ascii="宋体" w:hAnsi="宋体" w:cs="宋体"/>
          <w:color w:val="auto"/>
          <w:highlight w:val="none"/>
        </w:rPr>
      </w:pPr>
      <w:r>
        <w:rPr>
          <w:rFonts w:hint="eastAsia" w:ascii="宋体" w:hAnsi="宋体" w:cs="宋体"/>
          <w:color w:val="auto"/>
          <w:highlight w:val="none"/>
        </w:rPr>
        <w:t>代理人无权转委托。特此委托。</w:t>
      </w:r>
    </w:p>
    <w:p w14:paraId="452EA549">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04BE0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47B15653">
            <w:pPr>
              <w:tabs>
                <w:tab w:val="left" w:leader="middleDot" w:pos="8400"/>
              </w:tabs>
              <w:jc w:val="center"/>
              <w:rPr>
                <w:rFonts w:ascii="宋体" w:hAnsi="宋体"/>
                <w:color w:val="auto"/>
                <w:highlight w:val="none"/>
              </w:rPr>
            </w:pPr>
            <w:r>
              <w:rPr>
                <w:rFonts w:hint="eastAsia" w:ascii="宋体" w:hAnsi="宋体"/>
                <w:color w:val="auto"/>
                <w:highlight w:val="none"/>
              </w:rPr>
              <w:t>代理人身份证正面复印件粘贴处</w:t>
            </w:r>
          </w:p>
        </w:tc>
      </w:tr>
      <w:tr w14:paraId="59A7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74B1D0C0">
            <w:pPr>
              <w:tabs>
                <w:tab w:val="left" w:leader="middleDot" w:pos="8400"/>
              </w:tabs>
              <w:jc w:val="center"/>
              <w:rPr>
                <w:rFonts w:ascii="宋体" w:hAnsi="宋体"/>
                <w:color w:val="auto"/>
                <w:highlight w:val="none"/>
              </w:rPr>
            </w:pPr>
            <w:r>
              <w:rPr>
                <w:rFonts w:hint="eastAsia" w:ascii="宋体" w:hAnsi="宋体"/>
                <w:color w:val="auto"/>
                <w:highlight w:val="none"/>
              </w:rPr>
              <w:t>代理人身份证背面复印件粘贴处</w:t>
            </w:r>
          </w:p>
        </w:tc>
      </w:tr>
    </w:tbl>
    <w:p w14:paraId="765DD910">
      <w:pPr>
        <w:tabs>
          <w:tab w:val="left" w:leader="middleDot" w:pos="8400"/>
        </w:tabs>
        <w:ind w:firstLine="3840" w:firstLineChars="1600"/>
        <w:rPr>
          <w:rFonts w:hint="eastAsia" w:ascii="宋体" w:hAnsi="宋体"/>
          <w:color w:val="auto"/>
          <w:highlight w:val="none"/>
        </w:rPr>
      </w:pPr>
    </w:p>
    <w:p w14:paraId="2890B448">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投标人（单位盖章）：</w:t>
      </w:r>
      <w:r>
        <w:rPr>
          <w:rFonts w:ascii="宋体" w:hAnsi="宋体"/>
          <w:color w:val="auto"/>
          <w:highlight w:val="none"/>
          <w:u w:val="single"/>
        </w:rPr>
        <w:t xml:space="preserve">                      </w:t>
      </w:r>
    </w:p>
    <w:p w14:paraId="781AB495">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法定代表人（签字或盖章）：</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p>
    <w:p w14:paraId="3B2DF1F8">
      <w:pPr>
        <w:tabs>
          <w:tab w:val="left" w:leader="middleDot" w:pos="8400"/>
        </w:tabs>
        <w:ind w:firstLine="5280" w:firstLineChars="2200"/>
        <w:rPr>
          <w:rFonts w:ascii="宋体" w:hAnsi="宋体"/>
          <w:color w:val="auto"/>
          <w:highlight w:val="none"/>
        </w:rPr>
      </w:pPr>
      <w:r>
        <w:rPr>
          <w:rFonts w:hint="eastAsia" w:ascii="宋体" w:hAnsi="宋体"/>
          <w:color w:val="auto"/>
          <w:highlight w:val="none"/>
        </w:rPr>
        <w:t>日期：</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日</w:t>
      </w:r>
    </w:p>
    <w:p w14:paraId="65A7137D">
      <w:pPr>
        <w:rPr>
          <w:rFonts w:ascii="宋体" w:hAnsi="宋体" w:cs="宋体"/>
          <w:color w:val="auto"/>
          <w:szCs w:val="21"/>
          <w:highlight w:val="none"/>
        </w:rPr>
      </w:pPr>
    </w:p>
    <w:p w14:paraId="0B046559">
      <w:pPr>
        <w:adjustRightInd/>
        <w:rPr>
          <w:color w:val="auto"/>
          <w:sz w:val="28"/>
          <w:szCs w:val="28"/>
          <w:highlight w:val="none"/>
        </w:rPr>
      </w:pPr>
    </w:p>
    <w:p w14:paraId="2F803318">
      <w:pPr>
        <w:widowControl/>
        <w:autoSpaceDN/>
        <w:rPr>
          <w:rFonts w:ascii="宋体" w:hAnsi="宋体"/>
          <w:bCs/>
          <w:strike/>
          <w:color w:val="auto"/>
          <w:highlight w:val="none"/>
        </w:rPr>
      </w:pPr>
      <w:r>
        <w:rPr>
          <w:color w:val="auto"/>
          <w:sz w:val="28"/>
          <w:szCs w:val="28"/>
          <w:highlight w:val="none"/>
        </w:rPr>
        <w:br w:type="page"/>
      </w:r>
    </w:p>
    <w:p w14:paraId="1115D00C">
      <w:pPr>
        <w:spacing w:line="360" w:lineRule="auto"/>
        <w:jc w:val="center"/>
        <w:rPr>
          <w:rFonts w:ascii="宋体" w:hAnsi="宋体"/>
          <w:b/>
          <w:bCs/>
          <w:strike/>
          <w:color w:val="auto"/>
          <w:highlight w:val="none"/>
        </w:rPr>
      </w:pPr>
      <w:r>
        <w:rPr>
          <w:rFonts w:hint="eastAsia" w:ascii="宋体" w:hAnsi="宋体"/>
          <w:b/>
          <w:bCs/>
          <w:strike/>
          <w:color w:val="auto"/>
          <w:highlight w:val="none"/>
        </w:rPr>
        <w:t>业绩汇总表（资格后审业绩条件的汇总）（若有）</w:t>
      </w:r>
    </w:p>
    <w:tbl>
      <w:tblPr>
        <w:tblStyle w:val="14"/>
        <w:tblW w:w="0" w:type="auto"/>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1CAE89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265A2379">
            <w:pPr>
              <w:kinsoku w:val="0"/>
              <w:spacing w:line="320" w:lineRule="exact"/>
              <w:jc w:val="center"/>
              <w:rPr>
                <w:rFonts w:ascii="宋体" w:hAnsi="宋体"/>
                <w:strike/>
                <w:color w:val="auto"/>
                <w:highlight w:val="none"/>
              </w:rPr>
            </w:pPr>
            <w:r>
              <w:rPr>
                <w:rFonts w:hint="eastAsia" w:ascii="宋体" w:hAnsi="宋体"/>
                <w:strike/>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17BA8398">
            <w:pPr>
              <w:kinsoku w:val="0"/>
              <w:spacing w:line="320" w:lineRule="exact"/>
              <w:jc w:val="center"/>
              <w:rPr>
                <w:rFonts w:ascii="宋体" w:hAnsi="宋体"/>
                <w:strike/>
                <w:color w:val="auto"/>
                <w:highlight w:val="none"/>
              </w:rPr>
            </w:pPr>
            <w:r>
              <w:rPr>
                <w:rFonts w:hint="eastAsia" w:ascii="宋体" w:hAnsi="宋体"/>
                <w:strike/>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43CE04A1">
            <w:pPr>
              <w:kinsoku w:val="0"/>
              <w:spacing w:line="320" w:lineRule="exact"/>
              <w:jc w:val="center"/>
              <w:rPr>
                <w:rFonts w:ascii="宋体" w:hAnsi="宋体"/>
                <w:strike/>
                <w:color w:val="auto"/>
                <w:highlight w:val="none"/>
              </w:rPr>
            </w:pPr>
            <w:r>
              <w:rPr>
                <w:rFonts w:hint="eastAsia" w:ascii="宋体" w:hAnsi="宋体"/>
                <w:strike/>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7FC14F23">
            <w:pPr>
              <w:kinsoku w:val="0"/>
              <w:spacing w:line="320" w:lineRule="exact"/>
              <w:jc w:val="center"/>
              <w:rPr>
                <w:rFonts w:ascii="宋体" w:hAnsi="宋体"/>
                <w:strike/>
                <w:color w:val="auto"/>
                <w:highlight w:val="none"/>
              </w:rPr>
            </w:pPr>
            <w:r>
              <w:rPr>
                <w:rFonts w:hint="eastAsia" w:ascii="宋体" w:hAnsi="宋体"/>
                <w:strike/>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3AE4310C">
            <w:pPr>
              <w:kinsoku w:val="0"/>
              <w:spacing w:line="320" w:lineRule="exact"/>
              <w:jc w:val="center"/>
              <w:rPr>
                <w:rFonts w:ascii="宋体" w:hAnsi="宋体"/>
                <w:strike/>
                <w:color w:val="auto"/>
                <w:highlight w:val="none"/>
              </w:rPr>
            </w:pPr>
            <w:r>
              <w:rPr>
                <w:rFonts w:hint="eastAsia" w:ascii="宋体" w:hAnsi="宋体"/>
                <w:strike/>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5187DBD0">
            <w:pPr>
              <w:kinsoku w:val="0"/>
              <w:spacing w:line="320" w:lineRule="exact"/>
              <w:jc w:val="center"/>
              <w:rPr>
                <w:rFonts w:ascii="宋体" w:hAnsi="宋体"/>
                <w:strike/>
                <w:color w:val="auto"/>
                <w:highlight w:val="none"/>
              </w:rPr>
            </w:pPr>
            <w:r>
              <w:rPr>
                <w:rFonts w:hint="eastAsia" w:ascii="宋体" w:hAnsi="宋体"/>
                <w:strike/>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06D8D052">
            <w:pPr>
              <w:kinsoku w:val="0"/>
              <w:spacing w:line="320" w:lineRule="exact"/>
              <w:jc w:val="center"/>
              <w:rPr>
                <w:rFonts w:ascii="宋体" w:hAnsi="宋体"/>
                <w:strike/>
                <w:color w:val="auto"/>
                <w:highlight w:val="none"/>
              </w:rPr>
            </w:pPr>
            <w:r>
              <w:rPr>
                <w:rFonts w:hint="eastAsia" w:ascii="宋体" w:hAnsi="宋体"/>
                <w:strike/>
                <w:color w:val="auto"/>
                <w:highlight w:val="none"/>
              </w:rPr>
              <w:t>在投标文件的位置</w:t>
            </w:r>
          </w:p>
        </w:tc>
      </w:tr>
      <w:tr w14:paraId="2A3E62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4C7BFAC">
            <w:pPr>
              <w:kinsoku w:val="0"/>
              <w:spacing w:line="320" w:lineRule="exact"/>
              <w:jc w:val="center"/>
              <w:rPr>
                <w:rFonts w:ascii="宋体" w:hAnsi="宋体"/>
                <w:strike/>
                <w:color w:val="auto"/>
                <w:highlight w:val="none"/>
              </w:rPr>
            </w:pPr>
            <w:r>
              <w:rPr>
                <w:rFonts w:hint="eastAsia" w:ascii="宋体" w:hAnsi="宋体"/>
                <w:strike/>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5F3699C5">
            <w:pPr>
              <w:kinsoku w:val="0"/>
              <w:spacing w:line="320" w:lineRule="exact"/>
              <w:jc w:val="center"/>
              <w:rPr>
                <w:rFonts w:ascii="宋体" w:hAnsi="宋体"/>
                <w:strike/>
                <w:color w:val="auto"/>
                <w:highlight w:val="none"/>
              </w:rPr>
            </w:pPr>
            <w:r>
              <w:rPr>
                <w:rFonts w:hint="eastAsia" w:ascii="宋体" w:hAnsi="宋体"/>
                <w:strike/>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5DE72DAB">
            <w:pPr>
              <w:kinsoku w:val="0"/>
              <w:spacing w:line="320" w:lineRule="exact"/>
              <w:jc w:val="center"/>
              <w:rPr>
                <w:rFonts w:ascii="宋体" w:hAnsi="宋体"/>
                <w:strike/>
                <w:color w:val="auto"/>
                <w:highlight w:val="none"/>
              </w:rPr>
            </w:pPr>
            <w:r>
              <w:rPr>
                <w:rFonts w:hint="eastAsia" w:ascii="宋体" w:hAnsi="宋体"/>
                <w:strike/>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6CA59308">
            <w:pPr>
              <w:kinsoku w:val="0"/>
              <w:spacing w:line="320" w:lineRule="exact"/>
              <w:jc w:val="center"/>
              <w:rPr>
                <w:rFonts w:ascii="宋体" w:hAnsi="宋体"/>
                <w:strike/>
                <w:color w:val="auto"/>
                <w:highlight w:val="none"/>
              </w:rPr>
            </w:pPr>
            <w:r>
              <w:rPr>
                <w:rFonts w:hint="eastAsia" w:ascii="宋体" w:hAnsi="宋体"/>
                <w:strike/>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6163DE5D">
            <w:pPr>
              <w:kinsoku w:val="0"/>
              <w:spacing w:line="320" w:lineRule="exact"/>
              <w:jc w:val="center"/>
              <w:rPr>
                <w:rFonts w:ascii="宋体" w:hAnsi="宋体"/>
                <w:strike/>
                <w:color w:val="auto"/>
                <w:highlight w:val="none"/>
              </w:rPr>
            </w:pPr>
            <w:r>
              <w:rPr>
                <w:rFonts w:hint="eastAsia" w:ascii="宋体" w:hAnsi="宋体"/>
                <w:strike/>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26ABF267">
            <w:pPr>
              <w:kinsoku w:val="0"/>
              <w:spacing w:line="320" w:lineRule="exact"/>
              <w:jc w:val="center"/>
              <w:rPr>
                <w:rFonts w:ascii="宋体" w:hAnsi="宋体"/>
                <w:strike/>
                <w:color w:val="auto"/>
                <w:highlight w:val="none"/>
              </w:rPr>
            </w:pPr>
            <w:r>
              <w:rPr>
                <w:rFonts w:hint="eastAsia" w:ascii="宋体" w:hAnsi="宋体"/>
                <w:strike/>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2D5BA3BC">
            <w:pPr>
              <w:kinsoku w:val="0"/>
              <w:spacing w:line="320" w:lineRule="exact"/>
              <w:jc w:val="center"/>
              <w:rPr>
                <w:rFonts w:ascii="宋体" w:hAnsi="宋体"/>
                <w:strike/>
                <w:color w:val="auto"/>
                <w:highlight w:val="none"/>
              </w:rPr>
            </w:pPr>
            <w:r>
              <w:rPr>
                <w:rFonts w:hint="eastAsia" w:ascii="宋体" w:hAnsi="宋体"/>
                <w:strike/>
                <w:color w:val="auto"/>
                <w:highlight w:val="none"/>
              </w:rPr>
              <w:t>例如：投标文件第X页</w:t>
            </w:r>
          </w:p>
        </w:tc>
      </w:tr>
      <w:tr w14:paraId="0C0132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32123954">
            <w:pPr>
              <w:kinsoku w:val="0"/>
              <w:spacing w:line="320" w:lineRule="exact"/>
              <w:jc w:val="center"/>
              <w:rPr>
                <w:rFonts w:ascii="宋体" w:hAnsi="宋体"/>
                <w:strike/>
                <w:color w:val="auto"/>
                <w:highlight w:val="none"/>
              </w:rPr>
            </w:pPr>
            <w:r>
              <w:rPr>
                <w:rFonts w:hint="eastAsia" w:ascii="宋体" w:hAnsi="宋体"/>
                <w:strike/>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2393472C">
            <w:pPr>
              <w:kinsoku w:val="0"/>
              <w:spacing w:line="320" w:lineRule="exact"/>
              <w:jc w:val="center"/>
              <w:rPr>
                <w:rFonts w:ascii="宋体" w:hAnsi="宋体"/>
                <w:strike/>
                <w:color w:val="auto"/>
                <w:highlight w:val="none"/>
              </w:rPr>
            </w:pPr>
            <w:r>
              <w:rPr>
                <w:rFonts w:hint="eastAsia" w:ascii="宋体" w:hAnsi="宋体"/>
                <w:strike/>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1F7E188C">
            <w:pPr>
              <w:keepNext/>
              <w:keepLines/>
              <w:kinsoku w:val="0"/>
              <w:spacing w:line="320" w:lineRule="exact"/>
              <w:jc w:val="center"/>
              <w:rPr>
                <w:rFonts w:ascii="宋体" w:hAnsi="宋体"/>
                <w:strike/>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2A2E90D0">
            <w:pPr>
              <w:keepNext/>
              <w:keepLines/>
              <w:kinsoku w:val="0"/>
              <w:spacing w:line="320" w:lineRule="exact"/>
              <w:jc w:val="center"/>
              <w:rPr>
                <w:rFonts w:ascii="宋体" w:hAnsi="宋体"/>
                <w:strike/>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239B536A">
            <w:pPr>
              <w:keepNext/>
              <w:keepLines/>
              <w:kinsoku w:val="0"/>
              <w:spacing w:line="320" w:lineRule="exact"/>
              <w:jc w:val="center"/>
              <w:rPr>
                <w:rFonts w:ascii="宋体" w:hAnsi="宋体"/>
                <w:strike/>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0B5A2AAC">
            <w:pPr>
              <w:keepNext/>
              <w:keepLines/>
              <w:kinsoku w:val="0"/>
              <w:spacing w:line="320" w:lineRule="exact"/>
              <w:jc w:val="center"/>
              <w:rPr>
                <w:rFonts w:ascii="宋体" w:hAnsi="宋体"/>
                <w:strike/>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0A266DC3">
            <w:pPr>
              <w:keepNext/>
              <w:keepLines/>
              <w:spacing w:line="320" w:lineRule="exact"/>
              <w:jc w:val="center"/>
              <w:rPr>
                <w:rFonts w:ascii="宋体" w:hAnsi="宋体"/>
                <w:strike/>
                <w:color w:val="auto"/>
                <w:highlight w:val="none"/>
              </w:rPr>
            </w:pPr>
          </w:p>
        </w:tc>
      </w:tr>
      <w:tr w14:paraId="3C1620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4A5C8554">
            <w:pPr>
              <w:keepNext/>
              <w:keepLines/>
              <w:spacing w:line="320" w:lineRule="exact"/>
              <w:jc w:val="center"/>
              <w:rPr>
                <w:rFonts w:ascii="宋体" w:hAnsi="宋体"/>
                <w:strike/>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546AE397">
            <w:pPr>
              <w:keepNext/>
              <w:keepLines/>
              <w:kinsoku w:val="0"/>
              <w:spacing w:line="320" w:lineRule="exact"/>
              <w:jc w:val="center"/>
              <w:rPr>
                <w:rFonts w:ascii="宋体" w:hAnsi="宋体"/>
                <w:strike/>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48B7717A">
            <w:pPr>
              <w:keepNext/>
              <w:keepLines/>
              <w:kinsoku w:val="0"/>
              <w:spacing w:line="320" w:lineRule="exact"/>
              <w:jc w:val="center"/>
              <w:rPr>
                <w:rFonts w:ascii="宋体" w:hAnsi="宋体"/>
                <w:strike/>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6D7AF57F">
            <w:pPr>
              <w:keepNext/>
              <w:keepLines/>
              <w:spacing w:line="320" w:lineRule="exact"/>
              <w:jc w:val="center"/>
              <w:rPr>
                <w:rFonts w:ascii="宋体" w:hAnsi="宋体"/>
                <w:strike/>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7A3502E6">
            <w:pPr>
              <w:keepNext/>
              <w:keepLines/>
              <w:spacing w:line="320" w:lineRule="exact"/>
              <w:jc w:val="center"/>
              <w:rPr>
                <w:rFonts w:ascii="宋体" w:hAnsi="宋体"/>
                <w:strike/>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6CD65C33">
            <w:pPr>
              <w:keepNext/>
              <w:keepLines/>
              <w:spacing w:line="320" w:lineRule="exact"/>
              <w:jc w:val="center"/>
              <w:rPr>
                <w:rFonts w:ascii="宋体" w:hAnsi="宋体"/>
                <w:strike/>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1F7761D1">
            <w:pPr>
              <w:keepNext/>
              <w:keepLines/>
              <w:spacing w:line="320" w:lineRule="exact"/>
              <w:jc w:val="center"/>
              <w:rPr>
                <w:rFonts w:ascii="宋体" w:hAnsi="宋体"/>
                <w:strike/>
                <w:color w:val="auto"/>
                <w:highlight w:val="none"/>
              </w:rPr>
            </w:pPr>
          </w:p>
        </w:tc>
      </w:tr>
    </w:tbl>
    <w:p w14:paraId="2821BBBA">
      <w:pPr>
        <w:spacing w:line="400" w:lineRule="exact"/>
        <w:rPr>
          <w:rFonts w:ascii="宋体" w:hAnsi="宋体"/>
          <w:strike/>
          <w:color w:val="auto"/>
          <w:highlight w:val="none"/>
        </w:rPr>
      </w:pPr>
      <w:r>
        <w:rPr>
          <w:rFonts w:hint="eastAsia" w:ascii="宋体" w:hAnsi="宋体"/>
          <w:strike/>
          <w:color w:val="auto"/>
          <w:highlight w:val="none"/>
        </w:rPr>
        <w:t>备注：不填写此表的不作为评审依据，并附上相关附件</w:t>
      </w:r>
    </w:p>
    <w:p w14:paraId="1FF14CB6">
      <w:pPr>
        <w:widowControl/>
        <w:autoSpaceDN/>
        <w:rPr>
          <w:rFonts w:ascii="Microsoft JhengHei" w:eastAsia="Microsoft JhengHei"/>
          <w:b/>
          <w:bCs/>
          <w:color w:val="auto"/>
          <w:highlight w:val="none"/>
        </w:rPr>
      </w:pPr>
    </w:p>
    <w:p w14:paraId="084CD1EF">
      <w:pPr>
        <w:widowControl/>
        <w:autoSpaceDN/>
        <w:rPr>
          <w:rFonts w:ascii="Microsoft JhengHei" w:eastAsia="Microsoft JhengHei"/>
          <w:b/>
          <w:bCs/>
          <w:color w:val="auto"/>
          <w:highlight w:val="none"/>
        </w:rPr>
      </w:pPr>
    </w:p>
    <w:p w14:paraId="175A300A">
      <w:pPr>
        <w:widowControl/>
        <w:autoSpaceDN/>
        <w:rPr>
          <w:rFonts w:ascii="Microsoft JhengHei" w:eastAsia="Microsoft JhengHei"/>
          <w:b/>
          <w:bCs/>
          <w:color w:val="auto"/>
          <w:highlight w:val="none"/>
        </w:rPr>
      </w:pPr>
    </w:p>
    <w:p w14:paraId="67B05C1B">
      <w:pPr>
        <w:widowControl/>
        <w:autoSpaceDN/>
        <w:rPr>
          <w:rFonts w:ascii="Microsoft JhengHei" w:eastAsia="Microsoft JhengHei"/>
          <w:b/>
          <w:bCs/>
          <w:color w:val="auto"/>
          <w:highlight w:val="none"/>
        </w:rPr>
      </w:pPr>
    </w:p>
    <w:p w14:paraId="19D08D1B">
      <w:pPr>
        <w:widowControl/>
        <w:autoSpaceDN/>
        <w:rPr>
          <w:rFonts w:ascii="Microsoft JhengHei" w:eastAsia="Microsoft JhengHei"/>
          <w:b/>
          <w:bCs/>
          <w:color w:val="auto"/>
          <w:highlight w:val="none"/>
        </w:rPr>
      </w:pPr>
    </w:p>
    <w:p w14:paraId="547B8209">
      <w:pPr>
        <w:widowControl/>
        <w:autoSpaceDN/>
        <w:rPr>
          <w:rFonts w:ascii="Microsoft JhengHei" w:eastAsia="Microsoft JhengHei"/>
          <w:b/>
          <w:bCs/>
          <w:color w:val="auto"/>
          <w:highlight w:val="none"/>
        </w:rPr>
      </w:pPr>
    </w:p>
    <w:p w14:paraId="7E0572E4">
      <w:pPr>
        <w:widowControl/>
        <w:autoSpaceDN/>
        <w:rPr>
          <w:rFonts w:ascii="Microsoft JhengHei" w:eastAsia="Microsoft JhengHei"/>
          <w:b/>
          <w:bCs/>
          <w:color w:val="auto"/>
          <w:highlight w:val="none"/>
        </w:rPr>
      </w:pPr>
    </w:p>
    <w:p w14:paraId="40C48262">
      <w:pPr>
        <w:widowControl/>
        <w:autoSpaceDN/>
        <w:rPr>
          <w:rFonts w:ascii="Microsoft JhengHei" w:eastAsia="Microsoft JhengHei"/>
          <w:b/>
          <w:bCs/>
          <w:color w:val="auto"/>
          <w:highlight w:val="none"/>
        </w:rPr>
      </w:pPr>
    </w:p>
    <w:p w14:paraId="02353ADE">
      <w:pPr>
        <w:pStyle w:val="2"/>
        <w:rPr>
          <w:rFonts w:ascii="Microsoft JhengHei" w:eastAsia="Microsoft JhengHei"/>
          <w:b w:val="0"/>
          <w:bCs w:val="0"/>
          <w:color w:val="auto"/>
          <w:highlight w:val="none"/>
        </w:rPr>
      </w:pPr>
    </w:p>
    <w:p w14:paraId="52A5A23F">
      <w:pPr>
        <w:pStyle w:val="2"/>
        <w:jc w:val="both"/>
        <w:rPr>
          <w:highlight w:val="none"/>
        </w:rPr>
      </w:pPr>
    </w:p>
    <w:p w14:paraId="67F4B289">
      <w:pPr>
        <w:widowControl/>
        <w:autoSpaceDN/>
        <w:rPr>
          <w:rFonts w:ascii="Microsoft JhengHei" w:eastAsia="Microsoft JhengHei"/>
          <w:b/>
          <w:bCs/>
          <w:color w:val="auto"/>
          <w:highlight w:val="none"/>
        </w:rPr>
      </w:pPr>
    </w:p>
    <w:p w14:paraId="7B06D530">
      <w:pPr>
        <w:tabs>
          <w:tab w:val="left" w:pos="3370"/>
          <w:tab w:val="center" w:pos="4422"/>
        </w:tabs>
        <w:ind w:left="14" w:hanging="14"/>
        <w:rPr>
          <w:rFonts w:ascii="宋体" w:hAnsi="宋体" w:cs="宋体"/>
          <w:strike/>
          <w:color w:val="auto"/>
          <w:sz w:val="33"/>
          <w:szCs w:val="33"/>
          <w:highlight w:val="none"/>
        </w:rPr>
      </w:pPr>
      <w:r>
        <w:rPr>
          <w:rFonts w:ascii="宋体" w:hAnsi="宋体" w:cs="宋体"/>
          <w:b/>
          <w:bCs/>
          <w:strike/>
          <w:color w:val="auto"/>
          <w:spacing w:val="-14"/>
          <w:sz w:val="33"/>
          <w:szCs w:val="33"/>
          <w:highlight w:val="none"/>
        </w:rPr>
        <w:tab/>
      </w:r>
      <w:r>
        <w:rPr>
          <w:rFonts w:ascii="宋体" w:hAnsi="宋体" w:cs="宋体"/>
          <w:b/>
          <w:bCs/>
          <w:strike/>
          <w:color w:val="auto"/>
          <w:spacing w:val="-14"/>
          <w:sz w:val="33"/>
          <w:szCs w:val="33"/>
          <w:highlight w:val="none"/>
        </w:rPr>
        <w:tab/>
      </w:r>
      <w:r>
        <w:rPr>
          <w:rFonts w:ascii="宋体" w:hAnsi="宋体" w:cs="宋体"/>
          <w:b/>
          <w:bCs/>
          <w:strike/>
          <w:color w:val="auto"/>
          <w:spacing w:val="-14"/>
          <w:sz w:val="33"/>
          <w:szCs w:val="33"/>
          <w:highlight w:val="none"/>
        </w:rPr>
        <w:t>联合体协议书</w:t>
      </w:r>
    </w:p>
    <w:p w14:paraId="6D07D013">
      <w:pPr>
        <w:ind w:left="10" w:hanging="10"/>
        <w:jc w:val="center"/>
        <w:rPr>
          <w:rFonts w:ascii="Arial"/>
          <w:strike/>
          <w:color w:val="auto"/>
          <w:sz w:val="21"/>
          <w:highlight w:val="none"/>
        </w:rPr>
      </w:pPr>
      <w:r>
        <w:rPr>
          <w:rFonts w:ascii="宋体" w:hAnsi="宋体" w:cs="宋体"/>
          <w:strike/>
          <w:color w:val="auto"/>
          <w:highlight w:val="none"/>
        </w:rPr>
        <w:t>(格式供参考)</w:t>
      </w:r>
    </w:p>
    <w:p w14:paraId="33FB26AF">
      <w:pPr>
        <w:widowControl/>
        <w:kinsoku w:val="0"/>
        <w:snapToGrid w:val="0"/>
        <w:ind w:firstLine="457" w:firstLineChars="194"/>
        <w:textAlignment w:val="baseline"/>
        <w:rPr>
          <w:rFonts w:hint="eastAsia" w:ascii="宋体" w:hAnsi="宋体" w:cs="宋体"/>
          <w:strike/>
          <w:color w:val="auto"/>
          <w:spacing w:val="-2"/>
          <w:highlight w:val="none"/>
        </w:rPr>
      </w:pPr>
      <w:r>
        <w:rPr>
          <w:rFonts w:ascii="宋体" w:hAnsi="宋体" w:cs="宋体"/>
          <w:strike/>
          <w:color w:val="auto"/>
          <w:spacing w:val="-2"/>
          <w:highlight w:val="none"/>
          <w:u w:val="single"/>
        </w:rPr>
        <w:t>(所有成员单位名称)</w:t>
      </w:r>
      <w:r>
        <w:rPr>
          <w:rFonts w:hint="eastAsia" w:ascii="宋体" w:hAnsi="宋体" w:cs="宋体"/>
          <w:strike/>
          <w:color w:val="auto"/>
          <w:spacing w:val="-2"/>
          <w:highlight w:val="none"/>
          <w:u w:val="single"/>
        </w:rPr>
        <w:t xml:space="preserve">  </w:t>
      </w:r>
      <w:r>
        <w:rPr>
          <w:rFonts w:ascii="宋体" w:hAnsi="宋体" w:cs="宋体"/>
          <w:strike/>
          <w:color w:val="auto"/>
          <w:spacing w:val="-2"/>
          <w:highlight w:val="none"/>
        </w:rPr>
        <w:t>自愿组成(联合体名称)联合体，共同参加</w:t>
      </w:r>
      <w:r>
        <w:rPr>
          <w:rFonts w:ascii="宋体" w:hAnsi="宋体" w:cs="宋体"/>
          <w:strike/>
          <w:color w:val="auto"/>
          <w:spacing w:val="-2"/>
          <w:highlight w:val="none"/>
          <w:u w:val="single"/>
        </w:rPr>
        <w:t>(</w:t>
      </w:r>
      <w:r>
        <w:rPr>
          <w:rFonts w:hint="eastAsia" w:ascii="宋体" w:hAnsi="宋体" w:cs="宋体"/>
          <w:strike/>
          <w:color w:val="auto"/>
          <w:spacing w:val="-2"/>
          <w:highlight w:val="none"/>
          <w:u w:val="single"/>
        </w:rPr>
        <w:t>工程</w:t>
      </w:r>
      <w:r>
        <w:rPr>
          <w:rFonts w:ascii="宋体" w:hAnsi="宋体" w:cs="宋体"/>
          <w:strike/>
          <w:color w:val="auto"/>
          <w:spacing w:val="-2"/>
          <w:highlight w:val="none"/>
          <w:u w:val="single"/>
        </w:rPr>
        <w:t>名称)</w:t>
      </w:r>
      <w:r>
        <w:rPr>
          <w:rFonts w:ascii="宋体" w:hAnsi="宋体" w:cs="宋体"/>
          <w:strike/>
          <w:color w:val="auto"/>
          <w:spacing w:val="-2"/>
          <w:highlight w:val="none"/>
        </w:rPr>
        <w:t>投标。现就联合体投标事宜订立如下协议</w:t>
      </w:r>
      <w:r>
        <w:rPr>
          <w:rFonts w:hint="eastAsia" w:ascii="宋体" w:hAnsi="宋体" w:cs="宋体"/>
          <w:strike/>
          <w:color w:val="auto"/>
          <w:spacing w:val="-2"/>
          <w:highlight w:val="none"/>
        </w:rPr>
        <w:t>：</w:t>
      </w:r>
    </w:p>
    <w:p w14:paraId="079DB2C9">
      <w:pPr>
        <w:widowControl/>
        <w:kinsoku w:val="0"/>
        <w:snapToGrid w:val="0"/>
        <w:ind w:firstLine="457" w:firstLineChars="194"/>
        <w:textAlignment w:val="baseline"/>
        <w:rPr>
          <w:rFonts w:ascii="宋体" w:hAnsi="宋体" w:cs="宋体"/>
          <w:strike/>
          <w:color w:val="auto"/>
          <w:spacing w:val="-2"/>
          <w:highlight w:val="none"/>
        </w:rPr>
      </w:pPr>
      <w:r>
        <w:rPr>
          <w:rFonts w:ascii="宋体" w:hAnsi="宋体" w:cs="宋体"/>
          <w:strike/>
          <w:color w:val="auto"/>
          <w:spacing w:val="-2"/>
          <w:highlight w:val="none"/>
        </w:rPr>
        <w:t>1</w:t>
      </w:r>
      <w:r>
        <w:rPr>
          <w:rFonts w:hint="eastAsia" w:ascii="宋体" w:hAnsi="宋体" w:cs="宋体"/>
          <w:strike/>
          <w:color w:val="auto"/>
          <w:spacing w:val="-2"/>
          <w:highlight w:val="none"/>
        </w:rPr>
        <w:t>.</w:t>
      </w:r>
      <w:r>
        <w:rPr>
          <w:rFonts w:ascii="宋体" w:hAnsi="宋体" w:cs="宋体"/>
          <w:strike/>
          <w:color w:val="auto"/>
          <w:spacing w:val="-2"/>
          <w:highlight w:val="none"/>
          <w:u w:val="single"/>
        </w:rPr>
        <w:t>(某成员单位名称)</w:t>
      </w:r>
      <w:r>
        <w:rPr>
          <w:rFonts w:ascii="宋体" w:hAnsi="宋体" w:cs="宋体"/>
          <w:strike/>
          <w:color w:val="auto"/>
          <w:spacing w:val="-2"/>
          <w:highlight w:val="none"/>
        </w:rPr>
        <w:t>为联合体牵头人。</w:t>
      </w:r>
    </w:p>
    <w:p w14:paraId="107BED91">
      <w:pPr>
        <w:widowControl/>
        <w:kinsoku w:val="0"/>
        <w:snapToGrid w:val="0"/>
        <w:ind w:firstLine="457" w:firstLineChars="194"/>
        <w:jc w:val="both"/>
        <w:textAlignment w:val="baseline"/>
        <w:rPr>
          <w:rFonts w:hint="eastAsia" w:ascii="宋体" w:hAnsi="宋体"/>
          <w:strike/>
          <w:color w:val="auto"/>
          <w:highlight w:val="none"/>
        </w:rPr>
      </w:pPr>
      <w:r>
        <w:rPr>
          <w:rFonts w:ascii="宋体" w:hAnsi="宋体" w:cs="宋体"/>
          <w:strike/>
          <w:color w:val="auto"/>
          <w:spacing w:val="-2"/>
          <w:highlight w:val="none"/>
        </w:rPr>
        <w:t>2</w:t>
      </w:r>
      <w:r>
        <w:rPr>
          <w:rFonts w:hint="eastAsia" w:ascii="宋体" w:hAnsi="宋体" w:cs="宋体"/>
          <w:strike/>
          <w:color w:val="auto"/>
          <w:spacing w:val="-2"/>
          <w:highlight w:val="none"/>
        </w:rPr>
        <w:t>.</w:t>
      </w:r>
      <w:r>
        <w:rPr>
          <w:rFonts w:hint="eastAsia" w:ascii="宋体" w:hAnsi="宋体"/>
          <w:strike/>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551B84D8">
      <w:pPr>
        <w:widowControl/>
        <w:kinsoku w:val="0"/>
        <w:snapToGrid w:val="0"/>
        <w:ind w:firstLine="457" w:firstLineChars="194"/>
        <w:textAlignment w:val="baseline"/>
        <w:rPr>
          <w:rFonts w:ascii="宋体" w:hAnsi="宋体" w:cs="宋体"/>
          <w:strike/>
          <w:color w:val="auto"/>
          <w:spacing w:val="-2"/>
          <w:highlight w:val="none"/>
        </w:rPr>
      </w:pPr>
      <w:r>
        <w:rPr>
          <w:rFonts w:ascii="宋体" w:hAnsi="宋体" w:cs="宋体"/>
          <w:strike/>
          <w:color w:val="auto"/>
          <w:spacing w:val="-2"/>
          <w:highlight w:val="none"/>
        </w:rPr>
        <w:t>3</w:t>
      </w:r>
      <w:r>
        <w:rPr>
          <w:rFonts w:hint="eastAsia" w:ascii="宋体" w:hAnsi="宋体" w:cs="宋体"/>
          <w:strike/>
          <w:color w:val="auto"/>
          <w:spacing w:val="-2"/>
          <w:highlight w:val="none"/>
        </w:rPr>
        <w:t>.</w:t>
      </w:r>
      <w:r>
        <w:rPr>
          <w:rFonts w:ascii="宋体" w:hAnsi="宋体" w:cs="宋体"/>
          <w:strike/>
          <w:color w:val="auto"/>
          <w:spacing w:val="-2"/>
          <w:highlight w:val="none"/>
        </w:rPr>
        <w:t>联合体将按照招标文件的各项要求，递交投标文件，履行合同，并对招标人承担连带责任。</w:t>
      </w:r>
    </w:p>
    <w:p w14:paraId="05F68EDA">
      <w:pPr>
        <w:widowControl/>
        <w:kinsoku w:val="0"/>
        <w:snapToGrid w:val="0"/>
        <w:ind w:firstLine="457" w:firstLineChars="194"/>
        <w:textAlignment w:val="baseline"/>
        <w:rPr>
          <w:rFonts w:ascii="宋体" w:hAnsi="宋体" w:cs="宋体"/>
          <w:strike/>
          <w:color w:val="auto"/>
          <w:spacing w:val="-2"/>
          <w:highlight w:val="none"/>
        </w:rPr>
      </w:pPr>
      <w:r>
        <w:rPr>
          <w:rFonts w:ascii="宋体" w:hAnsi="宋体" w:cs="宋体"/>
          <w:strike/>
          <w:color w:val="auto"/>
          <w:spacing w:val="-2"/>
          <w:highlight w:val="none"/>
        </w:rPr>
        <w:t>4</w:t>
      </w:r>
      <w:r>
        <w:rPr>
          <w:rFonts w:hint="eastAsia" w:ascii="宋体" w:hAnsi="宋体" w:cs="宋体"/>
          <w:strike/>
          <w:color w:val="auto"/>
          <w:spacing w:val="-2"/>
          <w:highlight w:val="none"/>
        </w:rPr>
        <w:t>.</w:t>
      </w:r>
      <w:r>
        <w:rPr>
          <w:rFonts w:ascii="宋体" w:hAnsi="宋体" w:cs="宋体"/>
          <w:strike/>
          <w:color w:val="auto"/>
          <w:spacing w:val="-2"/>
          <w:highlight w:val="none"/>
        </w:rPr>
        <w:t>联合体各成员单位内部的职责分工</w:t>
      </w:r>
      <w:r>
        <w:rPr>
          <w:rFonts w:hint="eastAsia" w:ascii="宋体" w:hAnsi="宋体" w:cs="宋体"/>
          <w:strike/>
          <w:color w:val="auto"/>
          <w:spacing w:val="-2"/>
          <w:highlight w:val="none"/>
        </w:rPr>
        <w:t>和具体合作量化指标如下表：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1"/>
        <w:gridCol w:w="1818"/>
        <w:gridCol w:w="1511"/>
        <w:gridCol w:w="1375"/>
      </w:tblGrid>
      <w:tr w14:paraId="35416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331" w:type="dxa"/>
            <w:tcBorders>
              <w:top w:val="single" w:color="auto" w:sz="8" w:space="0"/>
              <w:left w:val="single" w:color="auto" w:sz="8" w:space="0"/>
            </w:tcBorders>
            <w:noWrap w:val="0"/>
            <w:vAlign w:val="center"/>
          </w:tcPr>
          <w:p w14:paraId="7931B77C">
            <w:pPr>
              <w:widowControl/>
              <w:kinsoku w:val="0"/>
              <w:snapToGrid w:val="0"/>
              <w:jc w:val="center"/>
              <w:textAlignment w:val="baseline"/>
              <w:rPr>
                <w:rFonts w:hint="eastAsia" w:ascii="宋体" w:hAnsi="宋体" w:cs="宋体"/>
                <w:strike/>
                <w:color w:val="auto"/>
                <w:spacing w:val="-2"/>
                <w:highlight w:val="none"/>
              </w:rPr>
            </w:pPr>
            <w:r>
              <w:rPr>
                <w:rFonts w:hint="eastAsia" w:ascii="宋体" w:hAnsi="宋体" w:cs="宋体"/>
                <w:strike/>
                <w:color w:val="auto"/>
                <w:spacing w:val="-2"/>
                <w:highlight w:val="none"/>
              </w:rPr>
              <w:t>名称</w:t>
            </w:r>
          </w:p>
        </w:tc>
        <w:tc>
          <w:tcPr>
            <w:tcW w:w="1818" w:type="dxa"/>
            <w:tcBorders>
              <w:top w:val="single" w:color="auto" w:sz="8" w:space="0"/>
            </w:tcBorders>
            <w:noWrap w:val="0"/>
            <w:vAlign w:val="center"/>
          </w:tcPr>
          <w:p w14:paraId="56D2407C">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联合体牵头人</w:t>
            </w:r>
          </w:p>
        </w:tc>
        <w:tc>
          <w:tcPr>
            <w:tcW w:w="1511" w:type="dxa"/>
            <w:tcBorders>
              <w:top w:val="single" w:color="auto" w:sz="8" w:space="0"/>
            </w:tcBorders>
            <w:noWrap w:val="0"/>
            <w:vAlign w:val="center"/>
          </w:tcPr>
          <w:p w14:paraId="2814841A">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成员1</w:t>
            </w:r>
          </w:p>
        </w:tc>
        <w:tc>
          <w:tcPr>
            <w:tcW w:w="1375" w:type="dxa"/>
            <w:tcBorders>
              <w:top w:val="single" w:color="auto" w:sz="8" w:space="0"/>
              <w:right w:val="single" w:color="auto" w:sz="8" w:space="0"/>
            </w:tcBorders>
            <w:noWrap w:val="0"/>
            <w:vAlign w:val="center"/>
          </w:tcPr>
          <w:p w14:paraId="44E09B28">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成员N</w:t>
            </w:r>
          </w:p>
        </w:tc>
      </w:tr>
      <w:tr w14:paraId="2B21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331" w:type="dxa"/>
            <w:tcBorders>
              <w:top w:val="single" w:color="auto" w:sz="8" w:space="0"/>
              <w:left w:val="single" w:color="auto" w:sz="8" w:space="0"/>
            </w:tcBorders>
            <w:noWrap w:val="0"/>
            <w:vAlign w:val="center"/>
          </w:tcPr>
          <w:p w14:paraId="57EA3327">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职责分工（工作内容）</w:t>
            </w:r>
            <w:r>
              <w:rPr>
                <w:rFonts w:hint="eastAsia" w:ascii="宋体" w:hAnsi="宋体" w:eastAsia="Times New Roman" w:cs="宋体"/>
                <w:strike/>
                <w:color w:val="auto"/>
                <w:spacing w:val="-2"/>
                <w:highlight w:val="none"/>
              </w:rPr>
              <w:t>，必填项写，未填写的按照未附联合体协议书处理。</w:t>
            </w:r>
          </w:p>
        </w:tc>
        <w:tc>
          <w:tcPr>
            <w:tcW w:w="1818" w:type="dxa"/>
            <w:tcBorders>
              <w:top w:val="single" w:color="auto" w:sz="8" w:space="0"/>
            </w:tcBorders>
            <w:noWrap w:val="0"/>
            <w:vAlign w:val="center"/>
          </w:tcPr>
          <w:p w14:paraId="4CACF65A">
            <w:pPr>
              <w:widowControl/>
              <w:kinsoku w:val="0"/>
              <w:snapToGrid w:val="0"/>
              <w:jc w:val="center"/>
              <w:textAlignment w:val="baseline"/>
              <w:rPr>
                <w:rFonts w:hint="eastAsia" w:ascii="宋体" w:hAnsi="宋体" w:cs="宋体"/>
                <w:strike/>
                <w:color w:val="auto"/>
                <w:spacing w:val="-2"/>
                <w:highlight w:val="none"/>
              </w:rPr>
            </w:pPr>
          </w:p>
        </w:tc>
        <w:tc>
          <w:tcPr>
            <w:tcW w:w="1511" w:type="dxa"/>
            <w:tcBorders>
              <w:top w:val="single" w:color="auto" w:sz="8" w:space="0"/>
            </w:tcBorders>
            <w:noWrap w:val="0"/>
            <w:vAlign w:val="center"/>
          </w:tcPr>
          <w:p w14:paraId="62E7076D">
            <w:pPr>
              <w:widowControl/>
              <w:kinsoku w:val="0"/>
              <w:snapToGrid w:val="0"/>
              <w:jc w:val="center"/>
              <w:textAlignment w:val="baseline"/>
              <w:rPr>
                <w:rFonts w:hint="eastAsia" w:ascii="宋体" w:hAnsi="宋体" w:cs="宋体"/>
                <w:strike/>
                <w:color w:val="auto"/>
                <w:spacing w:val="-2"/>
                <w:highlight w:val="none"/>
              </w:rPr>
            </w:pPr>
          </w:p>
        </w:tc>
        <w:tc>
          <w:tcPr>
            <w:tcW w:w="1375" w:type="dxa"/>
            <w:tcBorders>
              <w:top w:val="single" w:color="auto" w:sz="8" w:space="0"/>
              <w:right w:val="single" w:color="auto" w:sz="8" w:space="0"/>
            </w:tcBorders>
            <w:noWrap w:val="0"/>
            <w:vAlign w:val="center"/>
          </w:tcPr>
          <w:p w14:paraId="7AE6AFD0">
            <w:pPr>
              <w:widowControl/>
              <w:kinsoku w:val="0"/>
              <w:snapToGrid w:val="0"/>
              <w:jc w:val="center"/>
              <w:textAlignment w:val="baseline"/>
              <w:rPr>
                <w:rFonts w:hint="eastAsia" w:ascii="宋体" w:hAnsi="宋体" w:cs="宋体"/>
                <w:strike/>
                <w:color w:val="auto"/>
                <w:spacing w:val="-2"/>
                <w:highlight w:val="none"/>
              </w:rPr>
            </w:pPr>
          </w:p>
        </w:tc>
      </w:tr>
      <w:tr w14:paraId="4218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331" w:type="dxa"/>
            <w:tcBorders>
              <w:left w:val="single" w:color="auto" w:sz="8" w:space="0"/>
            </w:tcBorders>
            <w:noWrap w:val="0"/>
            <w:vAlign w:val="center"/>
          </w:tcPr>
          <w:p w14:paraId="2D5A75B2">
            <w:pPr>
              <w:widowControl/>
              <w:kinsoku w:val="0"/>
              <w:snapToGrid w:val="0"/>
              <w:jc w:val="center"/>
              <w:textAlignment w:val="baseline"/>
              <w:rPr>
                <w:rFonts w:hint="eastAsia" w:ascii="宋体" w:hAnsi="宋体" w:cs="宋体"/>
                <w:strike/>
                <w:color w:val="auto"/>
                <w:highlight w:val="none"/>
              </w:rPr>
            </w:pPr>
            <w:r>
              <w:rPr>
                <w:rFonts w:hint="eastAsia" w:ascii="宋体" w:hAnsi="宋体" w:cs="宋体"/>
                <w:strike/>
                <w:color w:val="auto"/>
                <w:highlight w:val="none"/>
              </w:rPr>
              <w:t>合同价格比例</w:t>
            </w:r>
          </w:p>
          <w:p w14:paraId="4276E9FE">
            <w:pPr>
              <w:widowControl/>
              <w:kinsoku w:val="0"/>
              <w:snapToGrid w:val="0"/>
              <w:jc w:val="center"/>
              <w:textAlignment w:val="baseline"/>
              <w:rPr>
                <w:rFonts w:hint="eastAsia" w:ascii="宋体" w:hAnsi="宋体" w:cs="宋体"/>
                <w:strike/>
                <w:color w:val="auto"/>
                <w:spacing w:val="-2"/>
                <w:highlight w:val="none"/>
              </w:rPr>
            </w:pPr>
            <w:r>
              <w:rPr>
                <w:rFonts w:hint="eastAsia" w:ascii="宋体" w:hAnsi="宋体" w:cs="宋体"/>
                <w:strike/>
                <w:color w:val="auto"/>
                <w:highlight w:val="none"/>
              </w:rPr>
              <w:t>（根据职责分工及投标报价计算）</w:t>
            </w:r>
          </w:p>
        </w:tc>
        <w:tc>
          <w:tcPr>
            <w:tcW w:w="1818" w:type="dxa"/>
            <w:noWrap w:val="0"/>
            <w:vAlign w:val="center"/>
          </w:tcPr>
          <w:p w14:paraId="5A4C6824">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5CA032B4">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4D32F708">
            <w:pPr>
              <w:widowControl/>
              <w:kinsoku w:val="0"/>
              <w:snapToGrid w:val="0"/>
              <w:jc w:val="center"/>
              <w:textAlignment w:val="baseline"/>
              <w:rPr>
                <w:rFonts w:hint="eastAsia" w:ascii="宋体" w:hAnsi="宋体" w:cs="宋体"/>
                <w:strike/>
                <w:color w:val="auto"/>
                <w:spacing w:val="-2"/>
                <w:highlight w:val="none"/>
              </w:rPr>
            </w:pPr>
          </w:p>
        </w:tc>
      </w:tr>
      <w:tr w14:paraId="2C3C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3AA58D7E">
            <w:pPr>
              <w:widowControl/>
              <w:kinsoku w:val="0"/>
              <w:snapToGrid w:val="0"/>
              <w:jc w:val="center"/>
              <w:textAlignment w:val="baseline"/>
              <w:rPr>
                <w:rFonts w:ascii="宋体" w:hAnsi="宋体" w:cs="宋体"/>
                <w:strike/>
                <w:color w:val="auto"/>
                <w:highlight w:val="none"/>
              </w:rPr>
            </w:pPr>
            <w:r>
              <w:rPr>
                <w:rFonts w:hint="eastAsia" w:ascii="宋体" w:hAnsi="宋体" w:eastAsia="Times New Roman" w:cs="宋体"/>
                <w:strike/>
                <w:color w:val="auto"/>
                <w:highlight w:val="none"/>
              </w:rPr>
              <w:t>拟派项目班组名单</w:t>
            </w:r>
          </w:p>
        </w:tc>
        <w:tc>
          <w:tcPr>
            <w:tcW w:w="1818" w:type="dxa"/>
            <w:noWrap w:val="0"/>
            <w:vAlign w:val="center"/>
          </w:tcPr>
          <w:p w14:paraId="6681B9CA">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4F219984">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11814332">
            <w:pPr>
              <w:widowControl/>
              <w:kinsoku w:val="0"/>
              <w:snapToGrid w:val="0"/>
              <w:jc w:val="center"/>
              <w:textAlignment w:val="baseline"/>
              <w:rPr>
                <w:rFonts w:hint="eastAsia" w:ascii="宋体" w:hAnsi="宋体" w:cs="宋体"/>
                <w:strike/>
                <w:color w:val="auto"/>
                <w:spacing w:val="-2"/>
                <w:highlight w:val="none"/>
              </w:rPr>
            </w:pPr>
          </w:p>
        </w:tc>
      </w:tr>
      <w:tr w14:paraId="15C1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195CE9AA">
            <w:pPr>
              <w:widowControl/>
              <w:kinsoku w:val="0"/>
              <w:snapToGrid w:val="0"/>
              <w:jc w:val="center"/>
              <w:textAlignment w:val="baseline"/>
              <w:rPr>
                <w:rFonts w:hint="eastAsia" w:ascii="宋体" w:hAnsi="宋体" w:cs="宋体"/>
                <w:strike/>
                <w:color w:val="auto"/>
                <w:highlight w:val="none"/>
              </w:rPr>
            </w:pPr>
            <w:r>
              <w:rPr>
                <w:rFonts w:hint="eastAsia" w:ascii="宋体" w:hAnsi="宋体" w:cs="宋体"/>
                <w:strike/>
                <w:color w:val="auto"/>
                <w:highlight w:val="none"/>
              </w:rPr>
              <w:t>违约责任</w:t>
            </w:r>
          </w:p>
        </w:tc>
        <w:tc>
          <w:tcPr>
            <w:tcW w:w="1818" w:type="dxa"/>
            <w:noWrap w:val="0"/>
            <w:vAlign w:val="center"/>
          </w:tcPr>
          <w:p w14:paraId="1DFCDE9F">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2B3CEAA7">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05E7E7C7">
            <w:pPr>
              <w:widowControl/>
              <w:kinsoku w:val="0"/>
              <w:snapToGrid w:val="0"/>
              <w:jc w:val="center"/>
              <w:textAlignment w:val="baseline"/>
              <w:rPr>
                <w:rFonts w:hint="eastAsia" w:ascii="宋体" w:hAnsi="宋体" w:cs="宋体"/>
                <w:strike/>
                <w:color w:val="auto"/>
                <w:spacing w:val="-2"/>
                <w:highlight w:val="none"/>
              </w:rPr>
            </w:pPr>
          </w:p>
        </w:tc>
      </w:tr>
      <w:tr w14:paraId="7606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4DB9FDF7">
            <w:pPr>
              <w:widowControl/>
              <w:kinsoku w:val="0"/>
              <w:snapToGrid w:val="0"/>
              <w:jc w:val="center"/>
              <w:textAlignment w:val="baseline"/>
              <w:rPr>
                <w:rFonts w:hint="eastAsia" w:ascii="宋体" w:hAnsi="宋体" w:cs="宋体"/>
                <w:strike/>
                <w:color w:val="auto"/>
                <w:highlight w:val="none"/>
              </w:rPr>
            </w:pPr>
            <w:r>
              <w:rPr>
                <w:rFonts w:hint="eastAsia" w:ascii="宋体" w:hAnsi="宋体" w:eastAsia="Times New Roman" w:cs="宋体"/>
                <w:strike/>
                <w:color w:val="auto"/>
                <w:highlight w:val="none"/>
              </w:rPr>
              <w:t>权利义务</w:t>
            </w:r>
          </w:p>
        </w:tc>
        <w:tc>
          <w:tcPr>
            <w:tcW w:w="1818" w:type="dxa"/>
            <w:noWrap w:val="0"/>
            <w:vAlign w:val="center"/>
          </w:tcPr>
          <w:p w14:paraId="1A4BB5CC">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1B8FD60F">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54DFC8C1">
            <w:pPr>
              <w:widowControl/>
              <w:kinsoku w:val="0"/>
              <w:snapToGrid w:val="0"/>
              <w:jc w:val="center"/>
              <w:textAlignment w:val="baseline"/>
              <w:rPr>
                <w:rFonts w:hint="eastAsia" w:ascii="宋体" w:hAnsi="宋体" w:cs="宋体"/>
                <w:strike/>
                <w:color w:val="auto"/>
                <w:spacing w:val="-2"/>
                <w:highlight w:val="none"/>
              </w:rPr>
            </w:pPr>
          </w:p>
        </w:tc>
      </w:tr>
      <w:tr w14:paraId="048A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30E2DBDD">
            <w:pPr>
              <w:widowControl/>
              <w:kinsoku w:val="0"/>
              <w:snapToGrid w:val="0"/>
              <w:jc w:val="center"/>
              <w:textAlignment w:val="baseline"/>
              <w:rPr>
                <w:rFonts w:hint="eastAsia" w:ascii="宋体" w:hAnsi="宋体" w:cs="宋体"/>
                <w:strike/>
                <w:color w:val="auto"/>
                <w:highlight w:val="none"/>
              </w:rPr>
            </w:pPr>
            <w:r>
              <w:rPr>
                <w:rFonts w:hint="eastAsia" w:ascii="宋体" w:hAnsi="宋体" w:cs="宋体"/>
                <w:strike/>
                <w:color w:val="auto"/>
                <w:highlight w:val="none"/>
              </w:rPr>
              <w:t>企业负责人带班检查的分配和频次</w:t>
            </w:r>
          </w:p>
        </w:tc>
        <w:tc>
          <w:tcPr>
            <w:tcW w:w="1818" w:type="dxa"/>
            <w:noWrap w:val="0"/>
            <w:vAlign w:val="center"/>
          </w:tcPr>
          <w:p w14:paraId="384FFB3E">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7DA79D68">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2A493C00">
            <w:pPr>
              <w:widowControl/>
              <w:kinsoku w:val="0"/>
              <w:snapToGrid w:val="0"/>
              <w:jc w:val="center"/>
              <w:textAlignment w:val="baseline"/>
              <w:rPr>
                <w:rFonts w:hint="eastAsia" w:ascii="宋体" w:hAnsi="宋体" w:cs="宋体"/>
                <w:strike/>
                <w:color w:val="auto"/>
                <w:spacing w:val="-2"/>
                <w:highlight w:val="none"/>
              </w:rPr>
            </w:pPr>
          </w:p>
        </w:tc>
      </w:tr>
      <w:tr w14:paraId="2D37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344F1C87">
            <w:pPr>
              <w:widowControl/>
              <w:tabs>
                <w:tab w:val="center" w:pos="2117"/>
                <w:tab w:val="left" w:pos="3367"/>
              </w:tabs>
              <w:kinsoku w:val="0"/>
              <w:snapToGrid w:val="0"/>
              <w:jc w:val="center"/>
              <w:textAlignment w:val="baseline"/>
              <w:rPr>
                <w:rFonts w:ascii="宋体" w:hAnsi="宋体" w:eastAsia="Times New Roman" w:cs="宋体"/>
                <w:strike/>
                <w:color w:val="auto"/>
                <w:highlight w:val="none"/>
              </w:rPr>
            </w:pPr>
            <w:r>
              <w:rPr>
                <w:rFonts w:hint="eastAsia" w:ascii="宋体" w:hAnsi="宋体" w:eastAsia="Times New Roman" w:cs="宋体"/>
                <w:strike/>
                <w:color w:val="auto"/>
                <w:highlight w:val="none"/>
              </w:rPr>
              <w:t>质量安全管理分工</w:t>
            </w:r>
          </w:p>
        </w:tc>
        <w:tc>
          <w:tcPr>
            <w:tcW w:w="1818" w:type="dxa"/>
            <w:noWrap w:val="0"/>
            <w:vAlign w:val="center"/>
          </w:tcPr>
          <w:p w14:paraId="641B19FE">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1846FE48">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45875709">
            <w:pPr>
              <w:widowControl/>
              <w:kinsoku w:val="0"/>
              <w:snapToGrid w:val="0"/>
              <w:jc w:val="center"/>
              <w:textAlignment w:val="baseline"/>
              <w:rPr>
                <w:rFonts w:hint="eastAsia" w:ascii="宋体" w:hAnsi="宋体" w:cs="宋体"/>
                <w:strike/>
                <w:color w:val="auto"/>
                <w:spacing w:val="-2"/>
                <w:highlight w:val="none"/>
              </w:rPr>
            </w:pPr>
          </w:p>
        </w:tc>
      </w:tr>
      <w:tr w14:paraId="2C2F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21BCA462">
            <w:pPr>
              <w:widowControl/>
              <w:tabs>
                <w:tab w:val="center" w:pos="2117"/>
                <w:tab w:val="left" w:pos="3367"/>
              </w:tabs>
              <w:kinsoku w:val="0"/>
              <w:snapToGrid w:val="0"/>
              <w:textAlignment w:val="baseline"/>
              <w:rPr>
                <w:rFonts w:hint="eastAsia" w:ascii="宋体" w:hAnsi="宋体" w:cs="宋体"/>
                <w:strike/>
                <w:color w:val="auto"/>
                <w:spacing w:val="-2"/>
                <w:highlight w:val="none"/>
              </w:rPr>
            </w:pPr>
            <w:r>
              <w:rPr>
                <w:rFonts w:hint="eastAsia" w:ascii="宋体" w:hAnsi="宋体" w:eastAsia="Times New Roman" w:cs="宋体"/>
                <w:strike/>
                <w:color w:val="auto"/>
                <w:highlight w:val="none"/>
              </w:rPr>
              <w:tab/>
            </w:r>
            <w:r>
              <w:rPr>
                <w:rFonts w:hint="eastAsia" w:ascii="宋体" w:hAnsi="宋体" w:cs="宋体"/>
                <w:strike/>
                <w:color w:val="auto"/>
                <w:highlight w:val="none"/>
              </w:rPr>
              <w:t>保修责任分担</w:t>
            </w:r>
            <w:r>
              <w:rPr>
                <w:rFonts w:hint="eastAsia" w:ascii="宋体" w:hAnsi="宋体" w:eastAsia="Times New Roman" w:cs="宋体"/>
                <w:strike/>
                <w:color w:val="auto"/>
                <w:highlight w:val="none"/>
              </w:rPr>
              <w:tab/>
            </w:r>
          </w:p>
        </w:tc>
        <w:tc>
          <w:tcPr>
            <w:tcW w:w="1818" w:type="dxa"/>
            <w:noWrap w:val="0"/>
            <w:vAlign w:val="center"/>
          </w:tcPr>
          <w:p w14:paraId="3186FFA2">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5339678E">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23B46F44">
            <w:pPr>
              <w:widowControl/>
              <w:kinsoku w:val="0"/>
              <w:snapToGrid w:val="0"/>
              <w:jc w:val="center"/>
              <w:textAlignment w:val="baseline"/>
              <w:rPr>
                <w:rFonts w:hint="eastAsia" w:ascii="宋体" w:hAnsi="宋体" w:cs="宋体"/>
                <w:strike/>
                <w:color w:val="auto"/>
                <w:spacing w:val="-2"/>
                <w:highlight w:val="none"/>
              </w:rPr>
            </w:pPr>
          </w:p>
        </w:tc>
      </w:tr>
      <w:tr w14:paraId="31B6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0B8A2789">
            <w:pPr>
              <w:widowControl/>
              <w:kinsoku w:val="0"/>
              <w:snapToGrid w:val="0"/>
              <w:jc w:val="center"/>
              <w:textAlignment w:val="baseline"/>
              <w:rPr>
                <w:rFonts w:ascii="宋体" w:hAnsi="宋体" w:cs="宋体"/>
                <w:strike/>
                <w:color w:val="auto"/>
                <w:highlight w:val="none"/>
                <w:lang w:val="en"/>
              </w:rPr>
            </w:pPr>
            <w:r>
              <w:rPr>
                <w:rFonts w:ascii="宋体" w:hAnsi="宋体" w:eastAsia="Times New Roman" w:cs="宋体"/>
                <w:strike/>
                <w:color w:val="auto"/>
                <w:highlight w:val="none"/>
                <w:lang w:val="en"/>
              </w:rPr>
              <w:t>......</w:t>
            </w:r>
          </w:p>
        </w:tc>
        <w:tc>
          <w:tcPr>
            <w:tcW w:w="1818" w:type="dxa"/>
            <w:noWrap w:val="0"/>
            <w:vAlign w:val="center"/>
          </w:tcPr>
          <w:p w14:paraId="52545FD3">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6CD9A760">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1B6F53E5">
            <w:pPr>
              <w:widowControl/>
              <w:kinsoku w:val="0"/>
              <w:snapToGrid w:val="0"/>
              <w:jc w:val="center"/>
              <w:textAlignment w:val="baseline"/>
              <w:rPr>
                <w:rFonts w:hint="eastAsia" w:ascii="宋体" w:hAnsi="宋体" w:cs="宋体"/>
                <w:strike/>
                <w:color w:val="auto"/>
                <w:spacing w:val="-2"/>
                <w:highlight w:val="none"/>
              </w:rPr>
            </w:pPr>
          </w:p>
        </w:tc>
      </w:tr>
    </w:tbl>
    <w:p w14:paraId="594D9875">
      <w:pPr>
        <w:widowControl/>
        <w:kinsoku w:val="0"/>
        <w:snapToGrid w:val="0"/>
        <w:ind w:firstLine="457" w:firstLineChars="194"/>
        <w:textAlignment w:val="baseline"/>
        <w:rPr>
          <w:rFonts w:ascii="宋体" w:hAnsi="宋体" w:cs="宋体"/>
          <w:strike/>
          <w:color w:val="auto"/>
          <w:spacing w:val="-2"/>
          <w:highlight w:val="none"/>
        </w:rPr>
      </w:pPr>
      <w:r>
        <w:rPr>
          <w:rFonts w:hint="eastAsia" w:ascii="宋体" w:hAnsi="宋体" w:cs="宋体"/>
          <w:strike/>
          <w:color w:val="auto"/>
          <w:spacing w:val="-2"/>
          <w:highlight w:val="none"/>
        </w:rPr>
        <w:t>5</w:t>
      </w:r>
      <w:r>
        <w:rPr>
          <w:rFonts w:ascii="宋体" w:hAnsi="宋体" w:cs="宋体"/>
          <w:strike/>
          <w:color w:val="auto"/>
          <w:spacing w:val="-2"/>
          <w:highlight w:val="none"/>
          <w:lang w:val="en"/>
        </w:rPr>
        <w:t>.</w:t>
      </w:r>
      <w:r>
        <w:rPr>
          <w:rFonts w:ascii="宋体" w:hAnsi="宋体" w:cs="宋体"/>
          <w:strike/>
          <w:color w:val="auto"/>
          <w:spacing w:val="-2"/>
          <w:highlight w:val="none"/>
        </w:rPr>
        <w:t>本协议书自签署之日起生效。</w:t>
      </w:r>
      <w:r>
        <w:rPr>
          <w:rFonts w:hint="eastAsia" w:ascii="宋体" w:hAnsi="宋体" w:cs="宋体"/>
          <w:strike/>
          <w:color w:val="auto"/>
          <w:spacing w:val="-2"/>
          <w:highlight w:val="none"/>
        </w:rPr>
        <w:t>联合体中标后，本联合体协议是合同的附件，对联合体各成员单位有合同约束力。</w:t>
      </w:r>
    </w:p>
    <w:p w14:paraId="7ACBC8CD">
      <w:pPr>
        <w:widowControl/>
        <w:kinsoku w:val="0"/>
        <w:snapToGrid w:val="0"/>
        <w:ind w:firstLine="457" w:firstLineChars="194"/>
        <w:textAlignment w:val="baseline"/>
        <w:rPr>
          <w:rFonts w:ascii="宋体" w:hAnsi="宋体" w:cs="宋体"/>
          <w:strike/>
          <w:color w:val="auto"/>
          <w:spacing w:val="-2"/>
          <w:highlight w:val="none"/>
        </w:rPr>
      </w:pPr>
      <w:r>
        <w:rPr>
          <w:rFonts w:hint="eastAsia" w:ascii="宋体" w:hAnsi="宋体" w:cs="宋体"/>
          <w:strike/>
          <w:color w:val="auto"/>
          <w:spacing w:val="-2"/>
          <w:highlight w:val="none"/>
        </w:rPr>
        <w:t>6</w:t>
      </w:r>
      <w:r>
        <w:rPr>
          <w:rFonts w:ascii="宋体" w:hAnsi="宋体" w:cs="宋体"/>
          <w:strike/>
          <w:color w:val="auto"/>
          <w:spacing w:val="-2"/>
          <w:highlight w:val="none"/>
          <w:lang w:val="en"/>
        </w:rPr>
        <w:t>.</w:t>
      </w:r>
      <w:r>
        <w:rPr>
          <w:rFonts w:ascii="宋体" w:hAnsi="宋体" w:cs="宋体"/>
          <w:strike/>
          <w:color w:val="auto"/>
          <w:spacing w:val="-2"/>
          <w:highlight w:val="none"/>
        </w:rPr>
        <w:t>本协议书一式</w:t>
      </w:r>
      <w:r>
        <w:rPr>
          <w:rFonts w:hint="eastAsia" w:ascii="宋体" w:hAnsi="宋体" w:cs="宋体"/>
          <w:strike/>
          <w:color w:val="auto"/>
          <w:spacing w:val="-2"/>
          <w:highlight w:val="none"/>
          <w:u w:val="single"/>
        </w:rPr>
        <w:t xml:space="preserve">   </w:t>
      </w:r>
      <w:r>
        <w:rPr>
          <w:rFonts w:ascii="宋体" w:hAnsi="宋体" w:cs="宋体"/>
          <w:strike/>
          <w:color w:val="auto"/>
          <w:spacing w:val="-2"/>
          <w:highlight w:val="none"/>
        </w:rPr>
        <w:t>份，招标人和联合体</w:t>
      </w:r>
      <w:r>
        <w:rPr>
          <w:rFonts w:hint="eastAsia" w:ascii="宋体" w:hAnsi="宋体" w:cs="宋体"/>
          <w:strike/>
          <w:color w:val="auto"/>
          <w:spacing w:val="-2"/>
          <w:highlight w:val="none"/>
        </w:rPr>
        <w:t>各</w:t>
      </w:r>
      <w:r>
        <w:rPr>
          <w:rFonts w:ascii="宋体" w:hAnsi="宋体" w:cs="宋体"/>
          <w:strike/>
          <w:color w:val="auto"/>
          <w:spacing w:val="-2"/>
          <w:highlight w:val="none"/>
        </w:rPr>
        <w:t>成员各执一份。</w:t>
      </w:r>
    </w:p>
    <w:p w14:paraId="677CBBCC">
      <w:pPr>
        <w:widowControl/>
        <w:tabs>
          <w:tab w:val="left" w:pos="8770"/>
          <w:tab w:val="left" w:pos="8780"/>
        </w:tabs>
        <w:kinsoku w:val="0"/>
        <w:snapToGrid w:val="0"/>
        <w:ind w:left="2890"/>
        <w:jc w:val="both"/>
        <w:textAlignment w:val="baseline"/>
        <w:rPr>
          <w:rFonts w:hint="eastAsia" w:ascii="宋体" w:hAnsi="宋体" w:cs="宋体"/>
          <w:strike/>
          <w:color w:val="auto"/>
          <w:spacing w:val="-25"/>
          <w:highlight w:val="none"/>
        </w:rPr>
      </w:pPr>
    </w:p>
    <w:p w14:paraId="74084E31">
      <w:pPr>
        <w:widowControl/>
        <w:tabs>
          <w:tab w:val="left" w:pos="8770"/>
          <w:tab w:val="left" w:pos="8780"/>
        </w:tabs>
        <w:kinsoku w:val="0"/>
        <w:snapToGrid w:val="0"/>
        <w:ind w:left="2890"/>
        <w:jc w:val="both"/>
        <w:textAlignment w:val="baseline"/>
        <w:rPr>
          <w:rFonts w:ascii="宋体" w:hAnsi="宋体" w:cs="宋体"/>
          <w:strike/>
          <w:color w:val="auto"/>
          <w:highlight w:val="none"/>
        </w:rPr>
      </w:pPr>
      <w:r>
        <w:rPr>
          <w:rFonts w:ascii="宋体" w:hAnsi="宋体" w:cs="宋体"/>
          <w:strike/>
          <w:color w:val="auto"/>
          <w:spacing w:val="-25"/>
          <w:highlight w:val="none"/>
        </w:rPr>
        <w:t>牵头人名称</w:t>
      </w:r>
      <w:r>
        <w:rPr>
          <w:rFonts w:hint="eastAsia" w:ascii="宋体" w:hAnsi="宋体" w:cs="宋体"/>
          <w:strike/>
          <w:color w:val="auto"/>
          <w:spacing w:val="-25"/>
          <w:highlight w:val="none"/>
        </w:rPr>
        <w:t xml:space="preserve"> ：</w:t>
      </w:r>
      <w:r>
        <w:rPr>
          <w:rFonts w:ascii="宋体" w:hAnsi="宋体" w:cs="宋体"/>
          <w:strike/>
          <w:color w:val="auto"/>
          <w:spacing w:val="14"/>
          <w:highlight w:val="none"/>
          <w:u w:val="single"/>
        </w:rPr>
        <w:t xml:space="preserve">        </w:t>
      </w:r>
      <w:r>
        <w:rPr>
          <w:rFonts w:ascii="宋体" w:hAnsi="宋体" w:cs="宋体"/>
          <w:strike/>
          <w:color w:val="auto"/>
          <w:spacing w:val="-25"/>
          <w:highlight w:val="none"/>
          <w:u w:val="single"/>
        </w:rPr>
        <w:t>(</w:t>
      </w:r>
      <w:r>
        <w:rPr>
          <w:rFonts w:ascii="宋体" w:hAnsi="宋体" w:cs="宋体"/>
          <w:strike/>
          <w:color w:val="auto"/>
          <w:spacing w:val="31"/>
          <w:highlight w:val="none"/>
          <w:u w:val="single"/>
        </w:rPr>
        <w:t xml:space="preserve"> </w:t>
      </w:r>
      <w:r>
        <w:rPr>
          <w:rFonts w:ascii="宋体" w:hAnsi="宋体" w:cs="宋体"/>
          <w:strike/>
          <w:color w:val="auto"/>
          <w:spacing w:val="-25"/>
          <w:highlight w:val="none"/>
          <w:u w:val="single"/>
        </w:rPr>
        <w:t>单</w:t>
      </w:r>
      <w:r>
        <w:rPr>
          <w:rFonts w:ascii="宋体" w:hAnsi="宋体" w:cs="宋体"/>
          <w:strike/>
          <w:color w:val="auto"/>
          <w:spacing w:val="25"/>
          <w:highlight w:val="none"/>
          <w:u w:val="single"/>
        </w:rPr>
        <w:t xml:space="preserve"> </w:t>
      </w:r>
      <w:r>
        <w:rPr>
          <w:rFonts w:ascii="宋体" w:hAnsi="宋体" w:cs="宋体"/>
          <w:strike/>
          <w:color w:val="auto"/>
          <w:spacing w:val="-25"/>
          <w:highlight w:val="none"/>
          <w:u w:val="single"/>
        </w:rPr>
        <w:t>位</w:t>
      </w:r>
      <w:r>
        <w:rPr>
          <w:rFonts w:ascii="宋体" w:hAnsi="宋体" w:cs="宋体"/>
          <w:strike/>
          <w:color w:val="auto"/>
          <w:spacing w:val="26"/>
          <w:highlight w:val="none"/>
          <w:u w:val="single"/>
        </w:rPr>
        <w:t xml:space="preserve"> </w:t>
      </w:r>
      <w:r>
        <w:rPr>
          <w:rFonts w:ascii="宋体" w:hAnsi="宋体" w:cs="宋体"/>
          <w:strike/>
          <w:color w:val="auto"/>
          <w:spacing w:val="-25"/>
          <w:highlight w:val="none"/>
          <w:u w:val="single"/>
        </w:rPr>
        <w:t>盖</w:t>
      </w:r>
      <w:r>
        <w:rPr>
          <w:rFonts w:ascii="宋体" w:hAnsi="宋体" w:cs="宋体"/>
          <w:strike/>
          <w:color w:val="auto"/>
          <w:spacing w:val="34"/>
          <w:highlight w:val="none"/>
          <w:u w:val="single"/>
        </w:rPr>
        <w:t xml:space="preserve"> </w:t>
      </w:r>
      <w:r>
        <w:rPr>
          <w:rFonts w:ascii="宋体" w:hAnsi="宋体" w:cs="宋体"/>
          <w:strike/>
          <w:color w:val="auto"/>
          <w:spacing w:val="-25"/>
          <w:highlight w:val="none"/>
          <w:u w:val="single"/>
        </w:rPr>
        <w:t>章</w:t>
      </w:r>
      <w:r>
        <w:rPr>
          <w:rFonts w:ascii="宋体" w:hAnsi="宋体" w:cs="宋体"/>
          <w:strike/>
          <w:color w:val="auto"/>
          <w:spacing w:val="27"/>
          <w:highlight w:val="none"/>
          <w:u w:val="single"/>
        </w:rPr>
        <w:t xml:space="preserve"> </w:t>
      </w:r>
      <w:r>
        <w:rPr>
          <w:rFonts w:ascii="宋体" w:hAnsi="宋体" w:cs="宋体"/>
          <w:strike/>
          <w:color w:val="auto"/>
          <w:spacing w:val="-25"/>
          <w:highlight w:val="none"/>
          <w:u w:val="single"/>
        </w:rPr>
        <w:t>)</w:t>
      </w:r>
      <w:r>
        <w:rPr>
          <w:rFonts w:ascii="宋体" w:hAnsi="宋体" w:cs="宋体"/>
          <w:strike/>
          <w:color w:val="auto"/>
          <w:highlight w:val="none"/>
          <w:u w:val="single"/>
        </w:rPr>
        <w:tab/>
      </w:r>
      <w:r>
        <w:rPr>
          <w:rFonts w:ascii="宋体" w:hAnsi="宋体" w:cs="宋体"/>
          <w:strike/>
          <w:color w:val="auto"/>
          <w:highlight w:val="none"/>
        </w:rPr>
        <w:t xml:space="preserve"> </w:t>
      </w:r>
    </w:p>
    <w:p w14:paraId="3ADD9261">
      <w:pPr>
        <w:widowControl/>
        <w:tabs>
          <w:tab w:val="left" w:pos="8770"/>
          <w:tab w:val="left" w:pos="8780"/>
        </w:tabs>
        <w:kinsoku w:val="0"/>
        <w:snapToGrid w:val="0"/>
        <w:ind w:left="2890"/>
        <w:jc w:val="both"/>
        <w:textAlignment w:val="baseline"/>
        <w:rPr>
          <w:rFonts w:ascii="宋体" w:hAnsi="宋体" w:cs="宋体"/>
          <w:strike/>
          <w:color w:val="auto"/>
          <w:spacing w:val="11"/>
          <w:highlight w:val="none"/>
        </w:rPr>
      </w:pPr>
    </w:p>
    <w:p w14:paraId="2D076DB5">
      <w:pPr>
        <w:widowControl/>
        <w:tabs>
          <w:tab w:val="left" w:pos="8770"/>
          <w:tab w:val="left" w:pos="8780"/>
        </w:tabs>
        <w:kinsoku w:val="0"/>
        <w:snapToGrid w:val="0"/>
        <w:ind w:left="2890"/>
        <w:jc w:val="both"/>
        <w:textAlignment w:val="baseline"/>
        <w:rPr>
          <w:rFonts w:ascii="宋体" w:hAnsi="宋体" w:cs="宋体"/>
          <w:strike/>
          <w:color w:val="auto"/>
          <w:highlight w:val="none"/>
        </w:rPr>
      </w:pPr>
      <w:r>
        <w:rPr>
          <w:rFonts w:ascii="宋体" w:hAnsi="宋体" w:cs="宋体"/>
          <w:strike/>
          <w:color w:val="auto"/>
          <w:spacing w:val="11"/>
          <w:highlight w:val="none"/>
        </w:rPr>
        <w:t>法定代表人或其委托代理人(签字或盖章):</w:t>
      </w:r>
      <w:r>
        <w:rPr>
          <w:rFonts w:hint="eastAsia" w:ascii="宋体" w:hAnsi="宋体" w:cs="宋体"/>
          <w:strike/>
          <w:color w:val="auto"/>
          <w:spacing w:val="11"/>
          <w:highlight w:val="none"/>
          <w:u w:val="single"/>
        </w:rPr>
        <w:t xml:space="preserve">        </w:t>
      </w:r>
    </w:p>
    <w:p w14:paraId="76C6D6C9">
      <w:pPr>
        <w:widowControl/>
        <w:tabs>
          <w:tab w:val="left" w:pos="8770"/>
          <w:tab w:val="left" w:pos="8780"/>
        </w:tabs>
        <w:kinsoku w:val="0"/>
        <w:snapToGrid w:val="0"/>
        <w:ind w:left="2890"/>
        <w:jc w:val="both"/>
        <w:textAlignment w:val="baseline"/>
        <w:rPr>
          <w:rFonts w:ascii="宋体" w:hAnsi="宋体" w:cs="宋体"/>
          <w:strike/>
          <w:color w:val="auto"/>
          <w:spacing w:val="-24"/>
          <w:highlight w:val="none"/>
        </w:rPr>
      </w:pPr>
    </w:p>
    <w:p w14:paraId="29D873F6">
      <w:pPr>
        <w:widowControl/>
        <w:tabs>
          <w:tab w:val="left" w:pos="8770"/>
          <w:tab w:val="left" w:pos="8780"/>
        </w:tabs>
        <w:kinsoku w:val="0"/>
        <w:snapToGrid w:val="0"/>
        <w:ind w:left="2890"/>
        <w:jc w:val="both"/>
        <w:textAlignment w:val="baseline"/>
        <w:rPr>
          <w:rFonts w:ascii="宋体" w:hAnsi="宋体" w:cs="宋体"/>
          <w:strike/>
          <w:color w:val="auto"/>
          <w:highlight w:val="none"/>
        </w:rPr>
      </w:pPr>
      <w:r>
        <w:rPr>
          <w:rFonts w:ascii="宋体" w:hAnsi="宋体" w:cs="宋体"/>
          <w:strike/>
          <w:color w:val="auto"/>
          <w:spacing w:val="-24"/>
          <w:highlight w:val="none"/>
        </w:rPr>
        <w:t>成员名称</w:t>
      </w:r>
      <w:r>
        <w:rPr>
          <w:rFonts w:hint="eastAsia" w:ascii="宋体" w:hAnsi="宋体" w:cs="宋体"/>
          <w:strike/>
          <w:color w:val="auto"/>
          <w:spacing w:val="-24"/>
          <w:highlight w:val="none"/>
        </w:rPr>
        <w:t xml:space="preserve"> </w:t>
      </w:r>
      <w:r>
        <w:rPr>
          <w:rFonts w:ascii="宋体" w:hAnsi="宋体" w:cs="宋体"/>
          <w:strike/>
          <w:color w:val="auto"/>
          <w:spacing w:val="-24"/>
          <w:highlight w:val="none"/>
        </w:rPr>
        <w:t>：</w:t>
      </w:r>
      <w:r>
        <w:rPr>
          <w:rFonts w:ascii="宋体" w:hAnsi="宋体" w:cs="宋体"/>
          <w:strike/>
          <w:color w:val="auto"/>
          <w:spacing w:val="5"/>
          <w:highlight w:val="none"/>
          <w:u w:val="single"/>
        </w:rPr>
        <w:t xml:space="preserve">    </w:t>
      </w:r>
      <w:r>
        <w:rPr>
          <w:rFonts w:hint="eastAsia" w:ascii="宋体" w:hAnsi="宋体" w:cs="宋体"/>
          <w:strike/>
          <w:color w:val="auto"/>
          <w:spacing w:val="5"/>
          <w:highlight w:val="none"/>
          <w:u w:val="single"/>
        </w:rPr>
        <w:t xml:space="preserve">         </w:t>
      </w:r>
      <w:r>
        <w:rPr>
          <w:rFonts w:ascii="宋体" w:hAnsi="宋体" w:cs="宋体"/>
          <w:strike/>
          <w:color w:val="auto"/>
          <w:spacing w:val="5"/>
          <w:highlight w:val="none"/>
          <w:u w:val="single"/>
        </w:rPr>
        <w:t xml:space="preserve">      </w:t>
      </w:r>
      <w:r>
        <w:rPr>
          <w:rFonts w:ascii="宋体" w:hAnsi="宋体" w:cs="宋体"/>
          <w:strike/>
          <w:color w:val="auto"/>
          <w:spacing w:val="-24"/>
          <w:highlight w:val="none"/>
          <w:u w:val="single"/>
        </w:rPr>
        <w:t>(</w:t>
      </w:r>
      <w:r>
        <w:rPr>
          <w:rFonts w:ascii="宋体" w:hAnsi="宋体" w:cs="宋体"/>
          <w:strike/>
          <w:color w:val="auto"/>
          <w:spacing w:val="13"/>
          <w:highlight w:val="none"/>
          <w:u w:val="single"/>
        </w:rPr>
        <w:t xml:space="preserve"> </w:t>
      </w:r>
      <w:r>
        <w:rPr>
          <w:rFonts w:ascii="宋体" w:hAnsi="宋体" w:cs="宋体"/>
          <w:strike/>
          <w:color w:val="auto"/>
          <w:spacing w:val="-24"/>
          <w:highlight w:val="none"/>
          <w:u w:val="single"/>
        </w:rPr>
        <w:t>单</w:t>
      </w:r>
      <w:r>
        <w:rPr>
          <w:rFonts w:ascii="宋体" w:hAnsi="宋体" w:cs="宋体"/>
          <w:strike/>
          <w:color w:val="auto"/>
          <w:spacing w:val="9"/>
          <w:highlight w:val="none"/>
          <w:u w:val="single"/>
        </w:rPr>
        <w:t xml:space="preserve"> </w:t>
      </w:r>
      <w:r>
        <w:rPr>
          <w:rFonts w:ascii="宋体" w:hAnsi="宋体" w:cs="宋体"/>
          <w:strike/>
          <w:color w:val="auto"/>
          <w:spacing w:val="-24"/>
          <w:highlight w:val="none"/>
          <w:u w:val="single"/>
        </w:rPr>
        <w:t>位</w:t>
      </w:r>
      <w:r>
        <w:rPr>
          <w:rFonts w:ascii="宋体" w:hAnsi="宋体" w:cs="宋体"/>
          <w:strike/>
          <w:color w:val="auto"/>
          <w:spacing w:val="10"/>
          <w:highlight w:val="none"/>
          <w:u w:val="single"/>
        </w:rPr>
        <w:t xml:space="preserve"> </w:t>
      </w:r>
      <w:r>
        <w:rPr>
          <w:rFonts w:ascii="宋体" w:hAnsi="宋体" w:cs="宋体"/>
          <w:strike/>
          <w:color w:val="auto"/>
          <w:spacing w:val="-24"/>
          <w:highlight w:val="none"/>
          <w:u w:val="single"/>
        </w:rPr>
        <w:t>盖</w:t>
      </w:r>
      <w:r>
        <w:rPr>
          <w:rFonts w:ascii="宋体" w:hAnsi="宋体" w:cs="宋体"/>
          <w:strike/>
          <w:color w:val="auto"/>
          <w:spacing w:val="18"/>
          <w:highlight w:val="none"/>
          <w:u w:val="single"/>
        </w:rPr>
        <w:t xml:space="preserve"> </w:t>
      </w:r>
      <w:r>
        <w:rPr>
          <w:rFonts w:ascii="宋体" w:hAnsi="宋体" w:cs="宋体"/>
          <w:strike/>
          <w:color w:val="auto"/>
          <w:spacing w:val="-24"/>
          <w:highlight w:val="none"/>
          <w:u w:val="single"/>
        </w:rPr>
        <w:t>章</w:t>
      </w:r>
      <w:r>
        <w:rPr>
          <w:rFonts w:ascii="宋体" w:hAnsi="宋体" w:cs="宋体"/>
          <w:strike/>
          <w:color w:val="auto"/>
          <w:spacing w:val="10"/>
          <w:highlight w:val="none"/>
          <w:u w:val="single"/>
        </w:rPr>
        <w:t xml:space="preserve"> </w:t>
      </w:r>
      <w:r>
        <w:rPr>
          <w:rFonts w:ascii="宋体" w:hAnsi="宋体" w:cs="宋体"/>
          <w:strike/>
          <w:color w:val="auto"/>
          <w:spacing w:val="-24"/>
          <w:highlight w:val="none"/>
          <w:u w:val="single"/>
        </w:rPr>
        <w:t>)</w:t>
      </w:r>
      <w:r>
        <w:rPr>
          <w:rFonts w:ascii="宋体" w:hAnsi="宋体" w:cs="宋体"/>
          <w:strike/>
          <w:color w:val="auto"/>
          <w:highlight w:val="none"/>
          <w:u w:val="single"/>
        </w:rPr>
        <w:t xml:space="preserve">       </w:t>
      </w:r>
    </w:p>
    <w:p w14:paraId="0D42A596">
      <w:pPr>
        <w:widowControl/>
        <w:kinsoku w:val="0"/>
        <w:snapToGrid w:val="0"/>
        <w:ind w:left="2890"/>
        <w:textAlignment w:val="baseline"/>
        <w:rPr>
          <w:rFonts w:ascii="宋体" w:hAnsi="宋体" w:cs="宋体"/>
          <w:strike/>
          <w:color w:val="auto"/>
          <w:spacing w:val="11"/>
          <w:highlight w:val="none"/>
        </w:rPr>
      </w:pPr>
    </w:p>
    <w:p w14:paraId="78948A7F">
      <w:pPr>
        <w:widowControl/>
        <w:tabs>
          <w:tab w:val="left" w:pos="6790"/>
        </w:tabs>
        <w:kinsoku w:val="0"/>
        <w:snapToGrid w:val="0"/>
        <w:ind w:left="5469" w:hanging="9"/>
        <w:textAlignment w:val="baseline"/>
        <w:rPr>
          <w:rFonts w:hint="eastAsia"/>
          <w:strike/>
          <w:color w:val="auto"/>
          <w:highlight w:val="none"/>
        </w:rPr>
      </w:pPr>
      <w:r>
        <w:rPr>
          <w:rFonts w:ascii="宋体" w:hAnsi="宋体" w:cs="宋体"/>
          <w:strike/>
          <w:color w:val="auto"/>
          <w:highlight w:val="none"/>
          <w:u w:val="single"/>
        </w:rPr>
        <w:tab/>
      </w:r>
      <w:r>
        <w:rPr>
          <w:rFonts w:ascii="宋体" w:hAnsi="宋体" w:cs="宋体"/>
          <w:strike/>
          <w:color w:val="auto"/>
          <w:spacing w:val="-99"/>
          <w:highlight w:val="none"/>
        </w:rPr>
        <w:t xml:space="preserve"> </w:t>
      </w:r>
      <w:r>
        <w:rPr>
          <w:rFonts w:ascii="宋体" w:hAnsi="宋体" w:cs="宋体"/>
          <w:strike/>
          <w:color w:val="auto"/>
          <w:spacing w:val="-29"/>
          <w:highlight w:val="none"/>
        </w:rPr>
        <w:t>年</w:t>
      </w:r>
      <w:r>
        <w:rPr>
          <w:rFonts w:ascii="宋体" w:hAnsi="宋体" w:cs="宋体"/>
          <w:strike/>
          <w:color w:val="auto"/>
          <w:spacing w:val="-110"/>
          <w:highlight w:val="none"/>
        </w:rPr>
        <w:t xml:space="preserve"> </w:t>
      </w:r>
      <w:r>
        <w:rPr>
          <w:rFonts w:ascii="宋体" w:hAnsi="宋体" w:cs="宋体"/>
          <w:strike/>
          <w:color w:val="auto"/>
          <w:spacing w:val="27"/>
          <w:highlight w:val="none"/>
          <w:u w:val="single"/>
        </w:rPr>
        <w:t xml:space="preserve">    </w:t>
      </w:r>
      <w:r>
        <w:rPr>
          <w:rFonts w:ascii="宋体" w:hAnsi="宋体" w:cs="宋体"/>
          <w:strike/>
          <w:color w:val="auto"/>
          <w:spacing w:val="-98"/>
          <w:highlight w:val="none"/>
        </w:rPr>
        <w:t xml:space="preserve"> </w:t>
      </w:r>
      <w:r>
        <w:rPr>
          <w:rFonts w:ascii="宋体" w:hAnsi="宋体" w:cs="宋体"/>
          <w:strike/>
          <w:color w:val="auto"/>
          <w:spacing w:val="-29"/>
          <w:highlight w:val="none"/>
        </w:rPr>
        <w:t>月</w:t>
      </w:r>
      <w:r>
        <w:rPr>
          <w:rFonts w:ascii="宋体" w:hAnsi="宋体" w:cs="宋体"/>
          <w:strike/>
          <w:color w:val="auto"/>
          <w:spacing w:val="26"/>
          <w:highlight w:val="none"/>
          <w:u w:val="single"/>
        </w:rPr>
        <w:t xml:space="preserve"> </w:t>
      </w:r>
      <w:r>
        <w:rPr>
          <w:rFonts w:hint="eastAsia" w:ascii="宋体" w:hAnsi="宋体" w:cs="宋体"/>
          <w:strike/>
          <w:color w:val="auto"/>
          <w:spacing w:val="26"/>
          <w:highlight w:val="none"/>
          <w:u w:val="single"/>
        </w:rPr>
        <w:t xml:space="preserve">  </w:t>
      </w:r>
      <w:r>
        <w:rPr>
          <w:rFonts w:ascii="宋体" w:hAnsi="宋体" w:cs="宋体"/>
          <w:strike/>
          <w:color w:val="auto"/>
          <w:spacing w:val="26"/>
          <w:highlight w:val="none"/>
          <w:u w:val="single"/>
        </w:rPr>
        <w:t xml:space="preserve"> </w:t>
      </w:r>
      <w:r>
        <w:rPr>
          <w:rFonts w:ascii="宋体" w:hAnsi="宋体" w:cs="宋体"/>
          <w:strike/>
          <w:color w:val="auto"/>
          <w:spacing w:val="-29"/>
          <w:highlight w:val="none"/>
        </w:rPr>
        <w:t>日</w:t>
      </w:r>
    </w:p>
    <w:p w14:paraId="3E8C1207">
      <w:pPr>
        <w:spacing w:line="480" w:lineRule="auto"/>
        <w:ind w:firstLine="2891" w:firstLineChars="800"/>
        <w:jc w:val="both"/>
        <w:rPr>
          <w:rFonts w:hint="eastAsia" w:ascii="宋体" w:hAnsi="宋体"/>
          <w:b/>
          <w:bCs/>
          <w:color w:val="auto"/>
          <w:sz w:val="36"/>
          <w:szCs w:val="36"/>
          <w:highlight w:val="none"/>
        </w:rPr>
      </w:pPr>
    </w:p>
    <w:p w14:paraId="1B5CD69C">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14:paraId="48773EA0">
      <w:pPr>
        <w:tabs>
          <w:tab w:val="left" w:pos="312"/>
        </w:tabs>
        <w:spacing w:before="156" w:beforeLines="50" w:after="156" w:afterLines="50"/>
        <w:jc w:val="both"/>
        <w:rPr>
          <w:rFonts w:hint="eastAsia"/>
          <w:bCs/>
          <w:color w:val="auto"/>
          <w:highlight w:val="none"/>
        </w:rPr>
      </w:pPr>
      <w:r>
        <w:rPr>
          <w:rFonts w:hint="eastAsia"/>
          <w:bCs/>
          <w:color w:val="auto"/>
          <w:highlight w:val="none"/>
        </w:rPr>
        <w:t>1.采用</w:t>
      </w:r>
      <w:r>
        <w:rPr>
          <w:rFonts w:hint="eastAsia"/>
          <w:bCs/>
          <w:color w:val="auto"/>
          <w:highlight w:val="none"/>
          <w:lang w:bidi="ar"/>
        </w:rPr>
        <w:t>转账形式缴纳</w:t>
      </w:r>
      <w:r>
        <w:rPr>
          <w:rFonts w:hint="eastAsia"/>
          <w:bCs/>
          <w:color w:val="auto"/>
          <w:highlight w:val="none"/>
        </w:rPr>
        <w:t>的，提供银行转账凭证（记录）及基本账户开户证明。</w:t>
      </w:r>
    </w:p>
    <w:p w14:paraId="534587E7">
      <w:pPr>
        <w:tabs>
          <w:tab w:val="left" w:pos="312"/>
        </w:tabs>
        <w:spacing w:before="156" w:beforeLines="50" w:after="156" w:afterLines="50"/>
        <w:jc w:val="both"/>
        <w:rPr>
          <w:rFonts w:hint="eastAsia"/>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5CFAEB37">
      <w:pPr>
        <w:tabs>
          <w:tab w:val="left" w:pos="312"/>
        </w:tabs>
        <w:spacing w:before="156" w:beforeLines="50"/>
        <w:jc w:val="both"/>
        <w:rPr>
          <w:rFonts w:hint="eastAsia"/>
          <w:bCs/>
          <w:color w:val="auto"/>
          <w:highlight w:val="none"/>
        </w:rPr>
      </w:pPr>
    </w:p>
    <w:p w14:paraId="7E92386D">
      <w:pPr>
        <w:tabs>
          <w:tab w:val="left" w:pos="312"/>
        </w:tabs>
        <w:spacing w:before="156" w:beforeLines="50"/>
        <w:jc w:val="both"/>
        <w:rPr>
          <w:rFonts w:hint="eastAsia"/>
          <w:bCs/>
          <w:color w:val="auto"/>
          <w:highlight w:val="none"/>
        </w:rPr>
      </w:pPr>
    </w:p>
    <w:p w14:paraId="28335136">
      <w:pPr>
        <w:tabs>
          <w:tab w:val="left" w:pos="312"/>
        </w:tabs>
        <w:spacing w:before="156" w:beforeLines="50"/>
        <w:jc w:val="both"/>
        <w:rPr>
          <w:rFonts w:hint="eastAsia"/>
          <w:bCs/>
          <w:color w:val="auto"/>
          <w:highlight w:val="none"/>
        </w:rPr>
      </w:pPr>
    </w:p>
    <w:p w14:paraId="474DB5A8">
      <w:pPr>
        <w:tabs>
          <w:tab w:val="left" w:pos="312"/>
        </w:tabs>
        <w:spacing w:before="156" w:beforeLines="50"/>
        <w:jc w:val="both"/>
        <w:rPr>
          <w:rFonts w:hint="eastAsia"/>
          <w:bCs/>
          <w:color w:val="auto"/>
          <w:highlight w:val="none"/>
        </w:rPr>
      </w:pPr>
    </w:p>
    <w:p w14:paraId="3A61D065">
      <w:pPr>
        <w:tabs>
          <w:tab w:val="left" w:pos="312"/>
        </w:tabs>
        <w:spacing w:before="156" w:beforeLines="50"/>
        <w:jc w:val="both"/>
        <w:rPr>
          <w:rFonts w:hint="eastAsia"/>
          <w:bCs/>
          <w:color w:val="auto"/>
          <w:highlight w:val="none"/>
        </w:rPr>
      </w:pPr>
    </w:p>
    <w:p w14:paraId="318DB4EB">
      <w:pPr>
        <w:tabs>
          <w:tab w:val="left" w:pos="312"/>
        </w:tabs>
        <w:spacing w:before="156" w:beforeLines="50"/>
        <w:jc w:val="both"/>
        <w:rPr>
          <w:rFonts w:hint="eastAsia"/>
          <w:bCs/>
          <w:color w:val="auto"/>
          <w:highlight w:val="none"/>
        </w:rPr>
      </w:pPr>
    </w:p>
    <w:p w14:paraId="2BE249E0">
      <w:pPr>
        <w:tabs>
          <w:tab w:val="left" w:pos="312"/>
        </w:tabs>
        <w:spacing w:before="156" w:beforeLines="50"/>
        <w:jc w:val="both"/>
        <w:rPr>
          <w:rFonts w:hint="eastAsia"/>
          <w:bCs/>
          <w:color w:val="auto"/>
          <w:highlight w:val="none"/>
        </w:rPr>
      </w:pPr>
    </w:p>
    <w:p w14:paraId="5F150136">
      <w:pPr>
        <w:tabs>
          <w:tab w:val="left" w:pos="312"/>
        </w:tabs>
        <w:spacing w:before="156" w:beforeLines="50"/>
        <w:jc w:val="both"/>
        <w:rPr>
          <w:rFonts w:hint="eastAsia"/>
          <w:bCs/>
          <w:color w:val="auto"/>
          <w:highlight w:val="none"/>
        </w:rPr>
      </w:pPr>
    </w:p>
    <w:p w14:paraId="53FF9D02">
      <w:pPr>
        <w:tabs>
          <w:tab w:val="left" w:pos="312"/>
        </w:tabs>
        <w:spacing w:before="156" w:beforeLines="50"/>
        <w:jc w:val="both"/>
        <w:rPr>
          <w:rFonts w:hint="eastAsia"/>
          <w:bCs/>
          <w:color w:val="auto"/>
          <w:highlight w:val="none"/>
        </w:rPr>
      </w:pPr>
    </w:p>
    <w:p w14:paraId="4FDACC89">
      <w:pPr>
        <w:tabs>
          <w:tab w:val="left" w:pos="312"/>
        </w:tabs>
        <w:spacing w:before="156" w:beforeLines="50"/>
        <w:jc w:val="both"/>
        <w:rPr>
          <w:rFonts w:hint="eastAsia"/>
          <w:bCs/>
          <w:color w:val="auto"/>
          <w:highlight w:val="none"/>
        </w:rPr>
      </w:pPr>
    </w:p>
    <w:p w14:paraId="67AFC55C">
      <w:pPr>
        <w:tabs>
          <w:tab w:val="left" w:pos="312"/>
        </w:tabs>
        <w:spacing w:before="156" w:beforeLines="50"/>
        <w:jc w:val="both"/>
        <w:rPr>
          <w:rFonts w:hint="eastAsia"/>
          <w:bCs/>
          <w:color w:val="auto"/>
          <w:highlight w:val="none"/>
        </w:rPr>
      </w:pPr>
    </w:p>
    <w:p w14:paraId="1A8A536E">
      <w:pPr>
        <w:tabs>
          <w:tab w:val="left" w:pos="312"/>
        </w:tabs>
        <w:spacing w:before="156" w:beforeLines="50"/>
        <w:jc w:val="both"/>
        <w:rPr>
          <w:rFonts w:hint="eastAsia"/>
          <w:bCs/>
          <w:color w:val="auto"/>
          <w:highlight w:val="none"/>
        </w:rPr>
      </w:pPr>
    </w:p>
    <w:p w14:paraId="4624BF7A">
      <w:pPr>
        <w:tabs>
          <w:tab w:val="left" w:pos="312"/>
        </w:tabs>
        <w:spacing w:before="156" w:beforeLines="50"/>
        <w:jc w:val="both"/>
        <w:rPr>
          <w:rFonts w:hint="eastAsia"/>
          <w:bCs/>
          <w:color w:val="auto"/>
          <w:highlight w:val="none"/>
        </w:rPr>
      </w:pPr>
    </w:p>
    <w:p w14:paraId="676D26F6">
      <w:pPr>
        <w:tabs>
          <w:tab w:val="left" w:pos="312"/>
        </w:tabs>
        <w:spacing w:before="156" w:beforeLines="50"/>
        <w:jc w:val="both"/>
        <w:rPr>
          <w:rFonts w:hint="eastAsia"/>
          <w:bCs/>
          <w:color w:val="auto"/>
          <w:highlight w:val="none"/>
        </w:rPr>
      </w:pPr>
    </w:p>
    <w:p w14:paraId="6D17103C">
      <w:pPr>
        <w:tabs>
          <w:tab w:val="left" w:pos="312"/>
        </w:tabs>
        <w:spacing w:before="156" w:beforeLines="50"/>
        <w:jc w:val="both"/>
        <w:rPr>
          <w:rFonts w:hint="eastAsia"/>
          <w:bCs/>
          <w:color w:val="auto"/>
          <w:highlight w:val="none"/>
        </w:rPr>
      </w:pPr>
    </w:p>
    <w:p w14:paraId="30282107">
      <w:pPr>
        <w:tabs>
          <w:tab w:val="left" w:pos="312"/>
        </w:tabs>
        <w:spacing w:before="156" w:beforeLines="50"/>
        <w:jc w:val="both"/>
        <w:rPr>
          <w:rFonts w:hint="eastAsia"/>
          <w:bCs/>
          <w:color w:val="auto"/>
          <w:highlight w:val="none"/>
        </w:rPr>
      </w:pPr>
    </w:p>
    <w:p w14:paraId="582E8EF0">
      <w:pPr>
        <w:tabs>
          <w:tab w:val="left" w:pos="312"/>
        </w:tabs>
        <w:spacing w:before="156" w:beforeLines="50"/>
        <w:jc w:val="both"/>
        <w:rPr>
          <w:rFonts w:hint="eastAsia"/>
          <w:bCs/>
          <w:color w:val="auto"/>
          <w:highlight w:val="none"/>
        </w:rPr>
      </w:pPr>
    </w:p>
    <w:p w14:paraId="61550142">
      <w:pPr>
        <w:tabs>
          <w:tab w:val="left" w:pos="312"/>
        </w:tabs>
        <w:spacing w:before="156" w:beforeLines="50"/>
        <w:jc w:val="both"/>
        <w:rPr>
          <w:rFonts w:hint="eastAsia"/>
          <w:bCs/>
          <w:color w:val="auto"/>
          <w:highlight w:val="none"/>
        </w:rPr>
      </w:pPr>
    </w:p>
    <w:p w14:paraId="1BEACC91">
      <w:pPr>
        <w:tabs>
          <w:tab w:val="left" w:pos="312"/>
        </w:tabs>
        <w:spacing w:before="156" w:beforeLines="50"/>
        <w:jc w:val="both"/>
        <w:rPr>
          <w:rFonts w:hint="eastAsia"/>
          <w:bCs/>
          <w:color w:val="auto"/>
          <w:highlight w:val="none"/>
        </w:rPr>
      </w:pPr>
    </w:p>
    <w:p w14:paraId="6963EE78">
      <w:pPr>
        <w:pStyle w:val="2"/>
        <w:rPr>
          <w:rFonts w:hint="eastAsia"/>
          <w:bCs w:val="0"/>
          <w:color w:val="auto"/>
          <w:highlight w:val="none"/>
        </w:rPr>
      </w:pPr>
    </w:p>
    <w:p w14:paraId="3F13C807">
      <w:pPr>
        <w:rPr>
          <w:rFonts w:hint="eastAsia"/>
          <w:bCs/>
          <w:color w:val="auto"/>
          <w:highlight w:val="none"/>
        </w:rPr>
      </w:pPr>
    </w:p>
    <w:p w14:paraId="3F190E41">
      <w:pPr>
        <w:pStyle w:val="2"/>
        <w:rPr>
          <w:rFonts w:hint="eastAsia"/>
          <w:highlight w:val="none"/>
        </w:rPr>
      </w:pPr>
    </w:p>
    <w:p w14:paraId="5C2B05AA">
      <w:pPr>
        <w:jc w:val="center"/>
        <w:rPr>
          <w:rFonts w:hint="eastAsia" w:ascii="宋体" w:hAnsi="宋体"/>
          <w:b/>
          <w:bCs/>
          <w:color w:val="auto"/>
          <w:sz w:val="28"/>
          <w:szCs w:val="28"/>
          <w:highlight w:val="none"/>
        </w:rPr>
      </w:pPr>
    </w:p>
    <w:p w14:paraId="34846435">
      <w:pPr>
        <w:jc w:val="center"/>
        <w:rPr>
          <w:rFonts w:hint="eastAsia" w:ascii="宋体" w:hAnsi="宋体"/>
          <w:b/>
          <w:bCs/>
          <w:color w:val="auto"/>
          <w:sz w:val="28"/>
          <w:szCs w:val="28"/>
          <w:highlight w:val="none"/>
        </w:rPr>
      </w:pPr>
    </w:p>
    <w:p w14:paraId="061EBAD7">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投标保函</w:t>
      </w:r>
    </w:p>
    <w:p w14:paraId="21BD26BB">
      <w:pPr>
        <w:jc w:val="center"/>
        <w:rPr>
          <w:rFonts w:hint="eastAsia" w:ascii="方正仿宋" w:hAnsi="新宋体" w:eastAsia="方正仿宋"/>
          <w:color w:val="auto"/>
          <w:sz w:val="28"/>
          <w:szCs w:val="28"/>
          <w:highlight w:val="none"/>
        </w:rPr>
      </w:pPr>
      <w:r>
        <w:rPr>
          <w:rFonts w:ascii="方正仿宋" w:hAnsi="新宋体" w:eastAsia="方正仿宋"/>
          <w:color w:val="auto"/>
          <w:sz w:val="28"/>
          <w:szCs w:val="28"/>
          <w:highlight w:val="none"/>
        </w:rPr>
        <w:t>编号</w:t>
      </w:r>
      <w:r>
        <w:rPr>
          <w:rFonts w:hint="eastAsia" w:ascii="方正仿宋" w:hAnsi="新宋体" w:eastAsia="方正仿宋"/>
          <w:color w:val="auto"/>
          <w:sz w:val="28"/>
          <w:szCs w:val="28"/>
          <w:highlight w:val="none"/>
        </w:rPr>
        <w:t>：</w:t>
      </w:r>
    </w:p>
    <w:p w14:paraId="4352A7A9">
      <w:pPr>
        <w:jc w:val="both"/>
        <w:rPr>
          <w:rFonts w:ascii="方正仿宋"/>
          <w:color w:val="auto"/>
          <w:highlight w:val="none"/>
        </w:rPr>
      </w:pPr>
      <w:r>
        <w:rPr>
          <w:rFonts w:hint="eastAsia" w:ascii="方正仿宋"/>
          <w:color w:val="auto"/>
          <w:highlight w:val="none"/>
        </w:rPr>
        <w:t xml:space="preserve">致 </w:t>
      </w:r>
      <w:r>
        <w:rPr>
          <w:rFonts w:ascii="方正仿宋"/>
          <w:color w:val="auto"/>
          <w:highlight w:val="none"/>
          <w:u w:val="single"/>
        </w:rPr>
        <w:t xml:space="preserve">     </w:t>
      </w:r>
      <w:r>
        <w:rPr>
          <w:rFonts w:hint="eastAsia" w:ascii="方正仿宋"/>
          <w:color w:val="auto"/>
          <w:highlight w:val="none"/>
          <w:u w:val="single"/>
        </w:rPr>
        <w:t>招标</w:t>
      </w:r>
      <w:r>
        <w:rPr>
          <w:rFonts w:ascii="方正仿宋"/>
          <w:color w:val="auto"/>
          <w:highlight w:val="none"/>
          <w:u w:val="single"/>
        </w:rPr>
        <w:t>人</w:t>
      </w:r>
      <w:r>
        <w:rPr>
          <w:rFonts w:hint="eastAsia" w:ascii="方正仿宋"/>
          <w:color w:val="auto"/>
          <w:highlight w:val="none"/>
          <w:u w:val="single"/>
        </w:rPr>
        <w:t xml:space="preserve">        </w:t>
      </w:r>
      <w:r>
        <w:rPr>
          <w:rFonts w:hint="eastAsia" w:ascii="方正仿宋"/>
          <w:color w:val="auto"/>
          <w:highlight w:val="none"/>
        </w:rPr>
        <w:t>：</w:t>
      </w:r>
    </w:p>
    <w:p w14:paraId="04EBF044">
      <w:pPr>
        <w:ind w:firstLine="480" w:firstLineChars="200"/>
        <w:jc w:val="both"/>
        <w:rPr>
          <w:rFonts w:ascii="方正仿宋"/>
          <w:color w:val="auto"/>
          <w:highlight w:val="none"/>
        </w:rPr>
      </w:pPr>
      <w:r>
        <w:rPr>
          <w:rFonts w:hint="eastAsia" w:ascii="方正仿宋"/>
          <w:color w:val="auto"/>
          <w:highlight w:val="none"/>
        </w:rPr>
        <w:t>鉴于：</w:t>
      </w:r>
      <w:r>
        <w:rPr>
          <w:rFonts w:ascii="方正仿宋"/>
          <w:color w:val="auto"/>
          <w:highlight w:val="none"/>
          <w:u w:val="single"/>
        </w:rPr>
        <w:t xml:space="preserve">             </w:t>
      </w:r>
      <w:r>
        <w:rPr>
          <w:rFonts w:hint="eastAsia" w:ascii="方正仿宋"/>
          <w:color w:val="auto"/>
          <w:highlight w:val="none"/>
        </w:rPr>
        <w:t>（以下简称“投标人”）根据贵方发出的编号为</w:t>
      </w:r>
      <w:r>
        <w:rPr>
          <w:rFonts w:ascii="方正仿宋"/>
          <w:color w:val="auto"/>
          <w:highlight w:val="none"/>
          <w:u w:val="single"/>
        </w:rPr>
        <w:t xml:space="preserve">          </w:t>
      </w:r>
      <w:r>
        <w:rPr>
          <w:rFonts w:hint="eastAsia" w:ascii="方正仿宋"/>
          <w:color w:val="auto"/>
          <w:highlight w:val="none"/>
        </w:rPr>
        <w:t>的招标文件拟向贵方投标承接</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项目。根据招标文件，投标人需向贵方提交投标保函。</w:t>
      </w:r>
    </w:p>
    <w:p w14:paraId="7D9D216A">
      <w:pPr>
        <w:ind w:firstLine="480" w:firstLineChars="200"/>
        <w:jc w:val="both"/>
        <w:rPr>
          <w:rFonts w:ascii="方正仿宋"/>
          <w:color w:val="auto"/>
          <w:highlight w:val="none"/>
        </w:rPr>
      </w:pPr>
      <w:r>
        <w:rPr>
          <w:rFonts w:hint="eastAsia" w:ascii="方正仿宋"/>
          <w:color w:val="auto"/>
          <w:highlight w:val="none"/>
        </w:rPr>
        <w:t>根据投标</w:t>
      </w:r>
      <w:r>
        <w:rPr>
          <w:rFonts w:ascii="方正仿宋"/>
          <w:color w:val="auto"/>
          <w:highlight w:val="none"/>
        </w:rPr>
        <w:t>人</w:t>
      </w:r>
      <w:r>
        <w:rPr>
          <w:rFonts w:hint="eastAsia" w:ascii="方正仿宋"/>
          <w:color w:val="auto"/>
          <w:highlight w:val="none"/>
        </w:rPr>
        <w:t>的申请，我行（下称“保证人”）在此向贵方（下称“受益人”）开立不可撤销，担保金额累计不超过</w:t>
      </w:r>
      <w:r>
        <w:rPr>
          <w:rFonts w:hint="eastAsia" w:ascii="方正仿宋"/>
          <w:color w:val="auto"/>
          <w:highlight w:val="none"/>
          <w:u w:val="none"/>
        </w:rPr>
        <w:t>______</w:t>
      </w:r>
      <w:r>
        <w:rPr>
          <w:rFonts w:hint="eastAsia" w:ascii="方正仿宋"/>
          <w:color w:val="auto"/>
          <w:highlight w:val="none"/>
        </w:rPr>
        <w:t>（币种）</w:t>
      </w:r>
      <w:r>
        <w:rPr>
          <w:rFonts w:ascii="方正仿宋"/>
          <w:color w:val="auto"/>
          <w:highlight w:val="none"/>
          <w:u w:val="single"/>
        </w:rPr>
        <w:t xml:space="preserve">      </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元（大写）</w:t>
      </w:r>
      <w:r>
        <w:rPr>
          <w:rFonts w:ascii="方正仿宋"/>
          <w:color w:val="auto"/>
          <w:highlight w:val="none"/>
          <w:u w:val="single"/>
        </w:rPr>
        <w:t xml:space="preserve">                       </w:t>
      </w:r>
      <w:r>
        <w:rPr>
          <w:rFonts w:hint="eastAsia" w:ascii="方正仿宋"/>
          <w:color w:val="auto"/>
          <w:highlight w:val="none"/>
        </w:rPr>
        <w:t>的投标保函（下称“本保函”）。</w:t>
      </w:r>
    </w:p>
    <w:p w14:paraId="5E729936">
      <w:pPr>
        <w:ind w:firstLine="480" w:firstLineChars="200"/>
        <w:jc w:val="both"/>
        <w:rPr>
          <w:rFonts w:ascii="方正仿宋"/>
          <w:color w:val="auto"/>
          <w:highlight w:val="none"/>
        </w:rPr>
      </w:pPr>
      <w:r>
        <w:rPr>
          <w:rFonts w:hint="eastAsia" w:ascii="方正仿宋"/>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769DBDB5">
      <w:pPr>
        <w:ind w:firstLine="480" w:firstLineChars="200"/>
        <w:jc w:val="both"/>
        <w:rPr>
          <w:rFonts w:ascii="方正仿宋"/>
          <w:color w:val="auto"/>
          <w:highlight w:val="none"/>
        </w:rPr>
      </w:pPr>
      <w:r>
        <w:rPr>
          <w:rFonts w:hint="eastAsia" w:ascii="方正仿宋"/>
          <w:color w:val="auto"/>
          <w:highlight w:val="none"/>
        </w:rPr>
        <w:t xml:space="preserve">付款通知应满足以下要求： </w:t>
      </w:r>
    </w:p>
    <w:p w14:paraId="19D0A806">
      <w:pPr>
        <w:ind w:firstLine="480" w:firstLineChars="200"/>
        <w:jc w:val="both"/>
        <w:rPr>
          <w:rFonts w:ascii="方正仿宋"/>
          <w:color w:val="auto"/>
          <w:highlight w:val="none"/>
        </w:rPr>
      </w:pPr>
      <w:r>
        <w:rPr>
          <w:rFonts w:hint="eastAsia" w:ascii="方正仿宋"/>
          <w:color w:val="auto"/>
          <w:highlight w:val="none"/>
        </w:rPr>
        <w:t>1.经受益人有权签字人签字、加盖受益人公章；</w:t>
      </w:r>
    </w:p>
    <w:p w14:paraId="04C31704">
      <w:pPr>
        <w:ind w:firstLine="480" w:firstLineChars="200"/>
        <w:jc w:val="both"/>
        <w:rPr>
          <w:rFonts w:ascii="方正仿宋"/>
          <w:color w:val="auto"/>
          <w:highlight w:val="none"/>
        </w:rPr>
      </w:pPr>
      <w:r>
        <w:rPr>
          <w:rFonts w:hint="eastAsia" w:ascii="方正仿宋"/>
          <w:color w:val="auto"/>
          <w:highlight w:val="none"/>
        </w:rPr>
        <w:t>2.载明投标人存</w:t>
      </w:r>
      <w:r>
        <w:rPr>
          <w:rFonts w:ascii="方正仿宋"/>
          <w:color w:val="auto"/>
          <w:highlight w:val="none"/>
        </w:rPr>
        <w:t>在</w:t>
      </w:r>
      <w:r>
        <w:rPr>
          <w:rFonts w:hint="eastAsia" w:ascii="方正仿宋"/>
          <w:color w:val="auto"/>
          <w:highlight w:val="none"/>
        </w:rPr>
        <w:t>下列投</w:t>
      </w:r>
      <w:r>
        <w:rPr>
          <w:rFonts w:ascii="方正仿宋"/>
          <w:color w:val="auto"/>
          <w:highlight w:val="none"/>
        </w:rPr>
        <w:t>标保证金</w:t>
      </w:r>
      <w:r>
        <w:rPr>
          <w:rFonts w:hint="eastAsia" w:ascii="方正仿宋"/>
          <w:color w:val="auto"/>
          <w:highlight w:val="none"/>
        </w:rPr>
        <w:t>不</w:t>
      </w:r>
      <w:r>
        <w:rPr>
          <w:rFonts w:ascii="方正仿宋"/>
          <w:color w:val="auto"/>
          <w:highlight w:val="none"/>
        </w:rPr>
        <w:t>予退还</w:t>
      </w:r>
      <w:r>
        <w:rPr>
          <w:rFonts w:hint="eastAsia" w:ascii="方正仿宋"/>
          <w:color w:val="auto"/>
          <w:highlight w:val="none"/>
        </w:rPr>
        <w:t xml:space="preserve">情形之一： </w:t>
      </w:r>
    </w:p>
    <w:p w14:paraId="420FF5A5">
      <w:pPr>
        <w:ind w:firstLine="480" w:firstLineChars="200"/>
        <w:jc w:val="both"/>
        <w:rPr>
          <w:rFonts w:ascii="方正仿宋"/>
          <w:color w:val="auto"/>
          <w:highlight w:val="none"/>
        </w:rPr>
      </w:pPr>
      <w:r>
        <w:rPr>
          <w:rFonts w:hint="eastAsia" w:ascii="方正仿宋"/>
          <w:color w:val="auto"/>
          <w:highlight w:val="none"/>
        </w:rPr>
        <w:t>（1）投标截止后在投标有效期内撤销投标文件；</w:t>
      </w:r>
      <w:r>
        <w:rPr>
          <w:rFonts w:ascii="方正仿宋"/>
          <w:color w:val="auto"/>
          <w:highlight w:val="none"/>
        </w:rPr>
        <w:t xml:space="preserve"> </w:t>
      </w:r>
    </w:p>
    <w:p w14:paraId="34397173">
      <w:pPr>
        <w:ind w:firstLine="480" w:firstLineChars="200"/>
        <w:jc w:val="both"/>
        <w:rPr>
          <w:rFonts w:ascii="方正仿宋"/>
          <w:color w:val="auto"/>
          <w:highlight w:val="none"/>
        </w:rPr>
      </w:pPr>
      <w:r>
        <w:rPr>
          <w:rFonts w:hint="eastAsia" w:ascii="方正仿宋"/>
          <w:color w:val="auto"/>
          <w:highlight w:val="none"/>
        </w:rPr>
        <w:t>（2）中标后，在招标文件规定的时间内无正当理由不与受益人订立合同，或签订合同时向受益人提出附加条件；</w:t>
      </w:r>
      <w:r>
        <w:rPr>
          <w:rFonts w:ascii="方正仿宋"/>
          <w:color w:val="auto"/>
          <w:highlight w:val="none"/>
        </w:rPr>
        <w:t xml:space="preserve"> </w:t>
      </w:r>
    </w:p>
    <w:p w14:paraId="01B2A9B6">
      <w:pPr>
        <w:ind w:firstLine="480" w:firstLineChars="200"/>
        <w:jc w:val="both"/>
        <w:rPr>
          <w:rFonts w:ascii="方正仿宋"/>
          <w:color w:val="auto"/>
          <w:highlight w:val="none"/>
        </w:rPr>
      </w:pPr>
      <w:r>
        <w:rPr>
          <w:rFonts w:hint="eastAsia" w:ascii="方正仿宋"/>
          <w:color w:val="auto"/>
          <w:highlight w:val="none"/>
        </w:rPr>
        <w:t>（3）中标后不按照招标文件要求提交履约保证金或履约保函（保险） ；</w:t>
      </w:r>
      <w:r>
        <w:rPr>
          <w:rFonts w:ascii="方正仿宋"/>
          <w:color w:val="auto"/>
          <w:highlight w:val="none"/>
        </w:rPr>
        <w:t xml:space="preserve"> </w:t>
      </w:r>
    </w:p>
    <w:p w14:paraId="603300C4">
      <w:pPr>
        <w:ind w:firstLine="480" w:firstLineChars="200"/>
        <w:jc w:val="both"/>
        <w:rPr>
          <w:rFonts w:ascii="方正仿宋"/>
          <w:color w:val="auto"/>
          <w:highlight w:val="none"/>
        </w:rPr>
      </w:pPr>
      <w:r>
        <w:rPr>
          <w:rFonts w:hint="eastAsia" w:ascii="方正仿宋"/>
          <w:color w:val="auto"/>
          <w:highlight w:val="none"/>
        </w:rPr>
        <w:t>（4）存在招标文件规定的不予退还投标保证金的其他情形。</w:t>
      </w:r>
      <w:r>
        <w:rPr>
          <w:rFonts w:ascii="方正仿宋"/>
          <w:color w:val="auto"/>
          <w:highlight w:val="none"/>
        </w:rPr>
        <w:t xml:space="preserve"> </w:t>
      </w:r>
    </w:p>
    <w:p w14:paraId="0483DE32">
      <w:pPr>
        <w:ind w:firstLine="480" w:firstLineChars="200"/>
        <w:jc w:val="both"/>
        <w:rPr>
          <w:rFonts w:ascii="方正仿宋"/>
          <w:color w:val="auto"/>
          <w:highlight w:val="none"/>
        </w:rPr>
      </w:pPr>
      <w:r>
        <w:rPr>
          <w:rFonts w:hint="eastAsia" w:ascii="方正仿宋"/>
          <w:color w:val="auto"/>
          <w:highlight w:val="none"/>
        </w:rPr>
        <w:t>3.载明要求支付的金额及</w:t>
      </w:r>
      <w:r>
        <w:rPr>
          <w:rFonts w:ascii="方正仿宋"/>
          <w:color w:val="auto"/>
          <w:highlight w:val="none"/>
        </w:rPr>
        <w:t>付款方式</w:t>
      </w:r>
      <w:r>
        <w:rPr>
          <w:rFonts w:hint="eastAsia" w:ascii="方正仿宋"/>
          <w:color w:val="auto"/>
          <w:highlight w:val="none"/>
        </w:rPr>
        <w:t>；</w:t>
      </w:r>
    </w:p>
    <w:p w14:paraId="7B2D55C6">
      <w:pPr>
        <w:ind w:firstLine="480" w:firstLineChars="200"/>
        <w:jc w:val="both"/>
        <w:rPr>
          <w:rFonts w:ascii="方正仿宋"/>
          <w:color w:val="auto"/>
          <w:highlight w:val="none"/>
        </w:rPr>
      </w:pPr>
      <w:r>
        <w:rPr>
          <w:rFonts w:hint="eastAsia" w:ascii="方正仿宋"/>
          <w:color w:val="auto"/>
          <w:highlight w:val="none"/>
        </w:rPr>
        <w:t>4.付款通知必须在本保函有效期内到达以下地址：</w:t>
      </w:r>
      <w:r>
        <w:rPr>
          <w:rFonts w:ascii="方正仿宋"/>
          <w:color w:val="auto"/>
          <w:highlight w:val="none"/>
          <w:u w:val="none"/>
        </w:rPr>
        <w:t>_________</w:t>
      </w:r>
      <w:r>
        <w:rPr>
          <w:rFonts w:hint="eastAsia" w:ascii="方正仿宋"/>
          <w:color w:val="auto"/>
          <w:highlight w:val="none"/>
          <w:u w:val="none"/>
        </w:rPr>
        <w:t xml:space="preserve"> </w:t>
      </w:r>
      <w:r>
        <w:rPr>
          <w:rFonts w:hint="eastAsia" w:ascii="方正仿宋"/>
          <w:color w:val="auto"/>
          <w:highlight w:val="none"/>
        </w:rPr>
        <w:t>。</w:t>
      </w:r>
    </w:p>
    <w:p w14:paraId="11B8EB75">
      <w:pPr>
        <w:ind w:firstLine="480" w:firstLineChars="200"/>
        <w:jc w:val="both"/>
        <w:rPr>
          <w:rFonts w:ascii="方正仿宋"/>
          <w:color w:val="auto"/>
          <w:highlight w:val="none"/>
        </w:rPr>
      </w:pPr>
      <w:r>
        <w:rPr>
          <w:rFonts w:hint="eastAsia" w:ascii="方正仿宋"/>
          <w:color w:val="auto"/>
          <w:highlight w:val="none"/>
        </w:rPr>
        <w:t>二、本保函一经开立即生效，有效期自开立之日起至</w:t>
      </w:r>
      <w:r>
        <w:rPr>
          <w:rFonts w:ascii="方正仿宋"/>
          <w:color w:val="auto"/>
          <w:highlight w:val="none"/>
          <w:u w:val="single"/>
        </w:rPr>
        <w:t xml:space="preserve">   </w:t>
      </w:r>
      <w:r>
        <w:rPr>
          <w:rFonts w:hint="eastAsia" w:ascii="方正仿宋"/>
          <w:color w:val="auto"/>
          <w:highlight w:val="none"/>
          <w:u w:val="single"/>
        </w:rPr>
        <w:t xml:space="preserve">  年   月   日</w:t>
      </w:r>
      <w:r>
        <w:rPr>
          <w:rFonts w:hint="eastAsia" w:ascii="方正仿宋"/>
          <w:color w:val="auto"/>
          <w:highlight w:val="none"/>
        </w:rPr>
        <w:t>止。</w:t>
      </w:r>
    </w:p>
    <w:p w14:paraId="46534052">
      <w:pPr>
        <w:ind w:firstLine="480" w:firstLineChars="200"/>
        <w:jc w:val="both"/>
        <w:rPr>
          <w:rFonts w:ascii="方正仿宋"/>
          <w:color w:val="auto"/>
          <w:highlight w:val="none"/>
        </w:rPr>
      </w:pPr>
      <w:r>
        <w:rPr>
          <w:rFonts w:hint="eastAsia" w:ascii="方正仿宋"/>
          <w:color w:val="auto"/>
          <w:highlight w:val="none"/>
        </w:rPr>
        <w:t>三、受益人将主合同项下债权转让第三人时需经保证人书面同意，否则保证人在本保函项下的担保责任自动解除。</w:t>
      </w:r>
    </w:p>
    <w:p w14:paraId="50285A3F">
      <w:pPr>
        <w:ind w:firstLine="480" w:firstLineChars="200"/>
        <w:jc w:val="both"/>
        <w:rPr>
          <w:rFonts w:ascii="方正仿宋"/>
          <w:color w:val="auto"/>
          <w:highlight w:val="none"/>
        </w:rPr>
      </w:pPr>
      <w:r>
        <w:rPr>
          <w:rFonts w:hint="eastAsia" w:ascii="方正仿宋"/>
          <w:color w:val="auto"/>
          <w:highlight w:val="none"/>
        </w:rPr>
        <w:t>四、未经保证人书面同意，本保函不得转让、质押。</w:t>
      </w:r>
    </w:p>
    <w:p w14:paraId="1417754D">
      <w:pPr>
        <w:ind w:firstLine="480" w:firstLineChars="200"/>
        <w:jc w:val="both"/>
        <w:rPr>
          <w:rFonts w:hint="eastAsia" w:ascii="方正仿宋"/>
          <w:color w:val="auto"/>
          <w:highlight w:val="none"/>
        </w:rPr>
      </w:pPr>
      <w:r>
        <w:rPr>
          <w:rFonts w:hint="eastAsia" w:ascii="方正仿宋"/>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highlight w:val="none"/>
        </w:rPr>
        <w:t>住所地</w:t>
      </w:r>
      <w:r>
        <w:rPr>
          <w:rFonts w:hint="eastAsia" w:ascii="方正仿宋"/>
          <w:color w:val="auto"/>
          <w:highlight w:val="none"/>
        </w:rPr>
        <w:t>有管辖权的法院提起诉讼。</w:t>
      </w:r>
    </w:p>
    <w:p w14:paraId="5A86FEB6">
      <w:pPr>
        <w:ind w:firstLine="480" w:firstLineChars="200"/>
        <w:rPr>
          <w:rFonts w:hint="eastAsia" w:ascii="方正仿宋"/>
          <w:color w:val="auto"/>
          <w:highlight w:val="none"/>
        </w:rPr>
      </w:pPr>
    </w:p>
    <w:p w14:paraId="4FCC0656">
      <w:pPr>
        <w:rPr>
          <w:rFonts w:hint="eastAsia" w:ascii="方正仿宋"/>
          <w:color w:val="auto"/>
          <w:highlight w:val="none"/>
        </w:rPr>
      </w:pP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保证人：</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（签章）</w:t>
      </w:r>
    </w:p>
    <w:p w14:paraId="363D0ED1">
      <w:pPr>
        <w:rPr>
          <w:rFonts w:hint="eastAsia" w:ascii="方正仿宋"/>
          <w:color w:val="auto"/>
          <w:highlight w:val="none"/>
        </w:rPr>
      </w:pPr>
    </w:p>
    <w:p w14:paraId="187DB0EC">
      <w:pPr>
        <w:tabs>
          <w:tab w:val="left" w:pos="567"/>
          <w:tab w:val="left" w:pos="993"/>
        </w:tabs>
        <w:ind w:right="560"/>
        <w:rPr>
          <w:rFonts w:hint="eastAsia" w:ascii="方正仿宋"/>
          <w:color w:val="auto"/>
          <w:highlight w:val="none"/>
        </w:rPr>
      </w:pP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开具日期： </w:t>
      </w:r>
      <w:r>
        <w:rPr>
          <w:rFonts w:ascii="方正仿宋"/>
          <w:color w:val="auto"/>
          <w:highlight w:val="none"/>
          <w:u w:val="single"/>
        </w:rPr>
        <w:t xml:space="preserve">     </w:t>
      </w:r>
      <w:r>
        <w:rPr>
          <w:rFonts w:hint="eastAsia" w:ascii="方正仿宋"/>
          <w:color w:val="auto"/>
          <w:highlight w:val="none"/>
        </w:rPr>
        <w:t>年</w:t>
      </w:r>
      <w:r>
        <w:rPr>
          <w:rFonts w:ascii="方正仿宋"/>
          <w:color w:val="auto"/>
          <w:highlight w:val="none"/>
          <w:u w:val="single"/>
        </w:rPr>
        <w:t xml:space="preserve">   </w:t>
      </w:r>
      <w:r>
        <w:rPr>
          <w:rFonts w:hint="eastAsia" w:ascii="方正仿宋"/>
          <w:color w:val="auto"/>
          <w:highlight w:val="none"/>
        </w:rPr>
        <w:t>月</w:t>
      </w:r>
      <w:r>
        <w:rPr>
          <w:rFonts w:ascii="方正仿宋"/>
          <w:color w:val="auto"/>
          <w:highlight w:val="none"/>
          <w:u w:val="single"/>
        </w:rPr>
        <w:t xml:space="preserve">   </w:t>
      </w:r>
      <w:r>
        <w:rPr>
          <w:rFonts w:hint="eastAsia" w:ascii="方正仿宋"/>
          <w:color w:val="auto"/>
          <w:highlight w:val="none"/>
        </w:rPr>
        <w:t xml:space="preserve">日   </w:t>
      </w:r>
    </w:p>
    <w:p w14:paraId="097B25CD">
      <w:pPr>
        <w:tabs>
          <w:tab w:val="left" w:pos="567"/>
          <w:tab w:val="left" w:pos="993"/>
        </w:tabs>
        <w:ind w:right="560"/>
        <w:rPr>
          <w:rFonts w:hint="eastAsia" w:ascii="方正仿宋"/>
          <w:b/>
          <w:bCs/>
          <w:color w:val="auto"/>
          <w:highlight w:val="none"/>
        </w:rPr>
      </w:pPr>
    </w:p>
    <w:p w14:paraId="56359421">
      <w:pPr>
        <w:tabs>
          <w:tab w:val="left" w:pos="567"/>
          <w:tab w:val="left" w:pos="993"/>
        </w:tabs>
        <w:ind w:right="560"/>
        <w:rPr>
          <w:rFonts w:hint="eastAsia" w:ascii="方正仿宋"/>
          <w:b/>
          <w:bCs/>
          <w:color w:val="auto"/>
          <w:highlight w:val="none"/>
        </w:rPr>
      </w:pPr>
    </w:p>
    <w:p w14:paraId="05430D9F">
      <w:pPr>
        <w:tabs>
          <w:tab w:val="left" w:pos="567"/>
          <w:tab w:val="left" w:pos="993"/>
        </w:tabs>
        <w:ind w:right="560"/>
        <w:rPr>
          <w:rFonts w:hint="eastAsia" w:ascii="方正仿宋"/>
          <w:b/>
          <w:bCs/>
          <w:color w:val="auto"/>
          <w:highlight w:val="none"/>
        </w:rPr>
      </w:pPr>
    </w:p>
    <w:p w14:paraId="42A4BDF8">
      <w:pPr>
        <w:tabs>
          <w:tab w:val="left" w:pos="567"/>
          <w:tab w:val="left" w:pos="993"/>
        </w:tabs>
        <w:ind w:right="560"/>
        <w:rPr>
          <w:rFonts w:hint="eastAsia"/>
          <w:color w:val="auto"/>
          <w:sz w:val="28"/>
          <w:szCs w:val="28"/>
          <w:highlight w:val="none"/>
        </w:rPr>
      </w:pPr>
      <w:r>
        <w:rPr>
          <w:rFonts w:hint="eastAsia" w:ascii="方正仿宋"/>
          <w:b/>
          <w:bCs/>
          <w:color w:val="auto"/>
          <w:highlight w:val="none"/>
        </w:rPr>
        <w:t>注：以上格式与电子交易平台开具的保函格式不一致的，以平台开具的为准。</w:t>
      </w:r>
    </w:p>
    <w:p w14:paraId="2E8624E5">
      <w:pPr>
        <w:pStyle w:val="9"/>
        <w:spacing w:line="360" w:lineRule="auto"/>
        <w:rPr>
          <w:rFonts w:hint="eastAsia" w:hAnsi="宋体" w:cs="宋体"/>
          <w:snapToGrid w:val="0"/>
          <w:color w:val="auto"/>
          <w:kern w:val="32"/>
          <w:sz w:val="32"/>
          <w:szCs w:val="32"/>
          <w:highlight w:val="none"/>
        </w:rPr>
        <w:sectPr>
          <w:type w:val="continuous"/>
          <w:pgSz w:w="11906" w:h="16838"/>
          <w:pgMar w:top="1134" w:right="1134" w:bottom="1134" w:left="1134" w:header="851" w:footer="1531" w:gutter="0"/>
          <w:cols w:space="720" w:num="1"/>
          <w:docGrid w:type="lines" w:linePitch="312" w:charSpace="0"/>
        </w:sectPr>
      </w:pPr>
    </w:p>
    <w:p w14:paraId="22362AB2">
      <w:pPr>
        <w:tabs>
          <w:tab w:val="left" w:pos="567"/>
          <w:tab w:val="left" w:pos="993"/>
        </w:tabs>
        <w:spacing w:line="360" w:lineRule="auto"/>
        <w:ind w:right="560"/>
        <w:rPr>
          <w:rFonts w:hint="eastAsia" w:ascii="方正仿宋"/>
          <w:b/>
          <w:bCs/>
          <w:color w:val="auto"/>
          <w:highlight w:val="none"/>
        </w:rPr>
      </w:pPr>
      <w:r>
        <w:rPr>
          <w:rFonts w:hint="eastAsia" w:ascii="方正仿宋"/>
          <w:b/>
          <w:bCs/>
          <w:color w:val="auto"/>
          <w:highlight w:val="none"/>
        </w:rPr>
        <w:t>附件：</w:t>
      </w:r>
    </w:p>
    <w:p w14:paraId="700B8AC9">
      <w:pPr>
        <w:adjustRightInd/>
        <w:spacing w:line="360" w:lineRule="auto"/>
        <w:ind w:firstLine="600" w:firstLineChars="200"/>
        <w:jc w:val="both"/>
        <w:rPr>
          <w:rFonts w:hint="eastAsia" w:hAnsi="宋体"/>
          <w:iCs/>
          <w:color w:val="auto"/>
          <w:sz w:val="30"/>
          <w:szCs w:val="30"/>
          <w:highlight w:val="none"/>
        </w:rPr>
      </w:pPr>
      <w:r>
        <w:rPr>
          <w:rFonts w:hint="eastAsia" w:hAnsi="宋体"/>
          <w:iCs/>
          <w:color w:val="auto"/>
          <w:sz w:val="30"/>
          <w:szCs w:val="30"/>
          <w:highlight w:val="none"/>
        </w:rPr>
        <w:t>评标基准价计算采用方法一、方法三、方法五，供招标人在开标现场随机确定其中一种。</w:t>
      </w:r>
    </w:p>
    <w:p w14:paraId="53F4EB1C">
      <w:pPr>
        <w:adjustRightInd/>
        <w:spacing w:line="360" w:lineRule="auto"/>
        <w:ind w:firstLine="480" w:firstLineChars="200"/>
        <w:jc w:val="both"/>
        <w:rPr>
          <w:rFonts w:hint="eastAsia" w:hAnsi="宋体"/>
          <w:iCs/>
          <w:color w:val="auto"/>
          <w:highlight w:val="none"/>
        </w:rPr>
      </w:pPr>
    </w:p>
    <w:p w14:paraId="6A45D400">
      <w:pPr>
        <w:pStyle w:val="9"/>
        <w:spacing w:line="360" w:lineRule="auto"/>
        <w:rPr>
          <w:rFonts w:hint="eastAsia" w:hAnsi="宋体" w:cs="宋体"/>
          <w:i/>
          <w:snapToGrid w:val="0"/>
          <w:color w:val="auto"/>
          <w:kern w:val="32"/>
          <w:sz w:val="32"/>
          <w:szCs w:val="32"/>
          <w:highlight w:val="none"/>
        </w:rPr>
      </w:pPr>
      <w:r>
        <w:rPr>
          <w:rFonts w:hint="eastAsia" w:hAnsi="宋体" w:cs="宋体"/>
          <w:i/>
          <w:snapToGrid w:val="0"/>
          <w:color w:val="auto"/>
          <w:kern w:val="32"/>
          <w:sz w:val="32"/>
          <w:szCs w:val="32"/>
          <w:highlight w:val="none"/>
        </w:rPr>
        <w:sym w:font="Wingdings 2" w:char="0052"/>
      </w:r>
      <w:r>
        <w:rPr>
          <w:rFonts w:hint="eastAsia" w:hAnsi="宋体" w:cs="宋体"/>
          <w:i/>
          <w:snapToGrid w:val="0"/>
          <w:color w:val="auto"/>
          <w:kern w:val="32"/>
          <w:sz w:val="32"/>
          <w:szCs w:val="32"/>
          <w:highlight w:val="none"/>
        </w:rPr>
        <w:t>方法一</w:t>
      </w:r>
    </w:p>
    <w:p w14:paraId="04190E11">
      <w:pPr>
        <w:spacing w:line="360" w:lineRule="auto"/>
        <w:rPr>
          <w:rFonts w:hint="eastAsia" w:ascii="宋体" w:hAnsi="宋体" w:cs="宋体"/>
          <w:i/>
          <w:snapToGrid w:val="0"/>
          <w:color w:val="auto"/>
          <w:kern w:val="32"/>
          <w:highlight w:val="none"/>
        </w:rPr>
      </w:pPr>
      <w:r>
        <w:rPr>
          <w:rFonts w:hint="eastAsia" w:ascii="宋体" w:hAnsi="宋体"/>
          <w:i/>
          <w:color w:val="auto"/>
          <w:highlight w:val="none"/>
        </w:rPr>
        <w:t>（1）评标基准价计算范围:见评标办法。</w:t>
      </w:r>
    </w:p>
    <w:p w14:paraId="64EEEC85">
      <w:pPr>
        <w:pStyle w:val="9"/>
        <w:spacing w:line="360" w:lineRule="auto"/>
        <w:rPr>
          <w:rFonts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（2）评标基准价计算：</w:t>
      </w:r>
    </w:p>
    <w:p w14:paraId="46B50DD4">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评标基准价 = 经评审的各有效合理投标价格算术平均值×（1+浮动率C）×投标价格权重B + 招标控制价 ×（1－浮动率A）×（1－投标价格权重B）</w:t>
      </w:r>
    </w:p>
    <w:p w14:paraId="213F6D20">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0AB9F4E4">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40C783BF">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K=（有效投标报价—评标基准价）÷评标基准价*100%</w:t>
      </w:r>
    </w:p>
    <w:p w14:paraId="60D63435">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当K值等于零时，得满分；</w:t>
      </w:r>
    </w:p>
    <w:p w14:paraId="366C5326">
      <w:pPr>
        <w:pStyle w:val="9"/>
        <w:spacing w:line="360" w:lineRule="auto"/>
        <w:ind w:firstLine="480" w:firstLineChars="200"/>
        <w:rPr>
          <w:rFonts w:hint="eastAsia" w:hAnsi="宋体" w:cs="宋体"/>
          <w:i/>
          <w:snapToGrid w:val="0"/>
          <w:color w:val="auto"/>
          <w:kern w:val="32"/>
          <w:sz w:val="32"/>
          <w:szCs w:val="32"/>
          <w:highlight w:val="none"/>
        </w:rPr>
      </w:pPr>
      <w:r>
        <w:rPr>
          <w:rFonts w:hint="eastAsia" w:hAnsi="宋体" w:cs="宋体"/>
          <w:i/>
          <w:snapToGrid w:val="0"/>
          <w:color w:val="auto"/>
          <w:kern w:val="32"/>
          <w:sz w:val="24"/>
          <w:szCs w:val="24"/>
          <w:highlight w:val="none"/>
        </w:rPr>
        <w:t>当K值大于零时，K值每增1%，在总分上扣</w:t>
      </w:r>
      <w:r>
        <w:rPr>
          <w:rFonts w:hint="eastAsia" w:hAnsi="宋体" w:cs="宋体"/>
          <w:i/>
          <w:snapToGrid w:val="0"/>
          <w:color w:val="auto"/>
          <w:kern w:val="32"/>
          <w:sz w:val="24"/>
          <w:szCs w:val="24"/>
          <w:highlight w:val="none"/>
          <w:u w:val="single"/>
        </w:rPr>
        <w:t xml:space="preserve">  4 </w:t>
      </w:r>
      <w:r>
        <w:rPr>
          <w:rFonts w:hint="eastAsia" w:hAnsi="宋体" w:cs="宋体"/>
          <w:i/>
          <w:snapToGrid w:val="0"/>
          <w:color w:val="auto"/>
          <w:kern w:val="32"/>
          <w:sz w:val="24"/>
          <w:szCs w:val="24"/>
          <w:highlight w:val="none"/>
        </w:rPr>
        <w:t>分；</w:t>
      </w:r>
      <w:r>
        <w:rPr>
          <w:rFonts w:hint="eastAsia" w:hAnsi="宋体" w:cs="宋体"/>
          <w:i/>
          <w:snapToGrid w:val="0"/>
          <w:color w:val="auto"/>
          <w:kern w:val="32"/>
          <w:sz w:val="32"/>
          <w:szCs w:val="32"/>
          <w:highlight w:val="none"/>
        </w:rPr>
        <w:t>　</w:t>
      </w:r>
    </w:p>
    <w:p w14:paraId="40356801">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当K值小于零时，K值每减1%，在总分上扣</w:t>
      </w:r>
      <w:r>
        <w:rPr>
          <w:rFonts w:hint="eastAsia" w:hAnsi="宋体" w:cs="宋体"/>
          <w:i/>
          <w:snapToGrid w:val="0"/>
          <w:color w:val="auto"/>
          <w:kern w:val="32"/>
          <w:sz w:val="24"/>
          <w:szCs w:val="24"/>
          <w:highlight w:val="none"/>
          <w:u w:val="single"/>
        </w:rPr>
        <w:t xml:space="preserve">  2 </w:t>
      </w:r>
      <w:r>
        <w:rPr>
          <w:rFonts w:hint="eastAsia" w:hAnsi="宋体" w:cs="宋体"/>
          <w:i/>
          <w:snapToGrid w:val="0"/>
          <w:color w:val="auto"/>
          <w:kern w:val="32"/>
          <w:sz w:val="24"/>
          <w:szCs w:val="24"/>
          <w:highlight w:val="none"/>
        </w:rPr>
        <w:t>分。</w:t>
      </w:r>
    </w:p>
    <w:p w14:paraId="62BF5971">
      <w:pPr>
        <w:pStyle w:val="9"/>
        <w:spacing w:line="360" w:lineRule="auto"/>
        <w:ind w:firstLine="480" w:firstLineChars="200"/>
        <w:rPr>
          <w:rFonts w:hint="eastAsia" w:hAnsi="宋体" w:cs="宋体"/>
          <w:i/>
          <w:snapToGrid w:val="0"/>
          <w:color w:val="auto"/>
          <w:kern w:val="32"/>
          <w:sz w:val="24"/>
          <w:szCs w:val="24"/>
          <w:highlight w:val="none"/>
        </w:rPr>
      </w:pPr>
    </w:p>
    <w:tbl>
      <w:tblPr>
        <w:tblStyle w:val="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1C785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58A38466">
            <w:pPr>
              <w:spacing w:line="360" w:lineRule="auto"/>
              <w:jc w:val="center"/>
              <w:rPr>
                <w:rFonts w:hint="eastAsia" w:ascii="宋体" w:hAnsi="宋体" w:cs="宋体"/>
                <w:i/>
                <w:color w:val="auto"/>
                <w:highlight w:val="none"/>
              </w:rPr>
            </w:pPr>
            <w:r>
              <w:rPr>
                <w:rFonts w:hint="eastAsia" w:ascii="宋体" w:hAnsi="宋体" w:cs="宋体"/>
                <w:i/>
                <w:color w:val="auto"/>
                <w:highlight w:val="none"/>
              </w:rPr>
              <w:t>工程类型</w:t>
            </w:r>
          </w:p>
        </w:tc>
        <w:tc>
          <w:tcPr>
            <w:tcW w:w="11287" w:type="dxa"/>
            <w:noWrap w:val="0"/>
            <w:vAlign w:val="center"/>
          </w:tcPr>
          <w:p w14:paraId="5238F268">
            <w:pPr>
              <w:spacing w:line="360" w:lineRule="auto"/>
              <w:jc w:val="center"/>
              <w:rPr>
                <w:rFonts w:hint="eastAsia" w:ascii="宋体" w:hAnsi="宋体" w:cs="宋体"/>
                <w:i/>
                <w:color w:val="auto"/>
                <w:highlight w:val="none"/>
              </w:rPr>
            </w:pPr>
            <w:r>
              <w:rPr>
                <w:rFonts w:hint="eastAsia" w:ascii="宋体" w:hAnsi="宋体" w:cs="宋体"/>
                <w:i/>
                <w:color w:val="auto"/>
                <w:highlight w:val="none"/>
              </w:rPr>
              <w:t>商务标评标基准价确定方式</w:t>
            </w:r>
          </w:p>
        </w:tc>
      </w:tr>
      <w:tr w14:paraId="24B86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3D9CBF19">
            <w:pPr>
              <w:spacing w:line="360" w:lineRule="auto"/>
              <w:rPr>
                <w:rFonts w:hint="eastAsia" w:ascii="宋体" w:hAnsi="宋体" w:cs="宋体"/>
                <w:i/>
                <w:color w:val="auto"/>
                <w:highlight w:val="none"/>
              </w:rPr>
            </w:pPr>
            <w:r>
              <w:rPr>
                <w:rFonts w:hint="eastAsia" w:ascii="宋体" w:hAnsi="宋体" w:cs="宋体"/>
                <w:i/>
                <w:color w:val="auto"/>
                <w:highlight w:val="none"/>
              </w:rPr>
              <w:t>评标基准价 =经评审的各有效合理投标价格算术平均值×（1+浮动率C）×投标价格权重B + 招标控制价 ×（1－浮动率A）×（1－投标价格权重B）。</w:t>
            </w:r>
          </w:p>
          <w:p w14:paraId="4D560FDE">
            <w:pPr>
              <w:spacing w:line="360" w:lineRule="auto"/>
              <w:rPr>
                <w:rFonts w:hint="eastAsia" w:ascii="宋体" w:hAnsi="宋体" w:cs="宋体"/>
                <w:i/>
                <w:color w:val="auto"/>
                <w:highlight w:val="none"/>
              </w:rPr>
            </w:pPr>
            <w:r>
              <w:rPr>
                <w:rFonts w:hint="eastAsia" w:ascii="宋体" w:hAnsi="宋体" w:cs="宋体"/>
                <w:i/>
                <w:color w:val="auto"/>
                <w:highlight w:val="none"/>
              </w:rPr>
              <w:t>设经评审的各有效合理投标价格算术平均值与招标控制价的下浮率为F，根据F的数值范围分别确定浮动率A。</w:t>
            </w:r>
          </w:p>
          <w:p w14:paraId="258C7A0B">
            <w:pPr>
              <w:spacing w:line="360" w:lineRule="auto"/>
              <w:rPr>
                <w:rFonts w:hint="eastAsia" w:ascii="宋体" w:hAnsi="宋体" w:cs="宋体"/>
                <w:i/>
                <w:color w:val="auto"/>
                <w:highlight w:val="none"/>
              </w:rPr>
            </w:pPr>
            <w:r>
              <w:rPr>
                <w:rFonts w:hint="eastAsia" w:ascii="宋体" w:hAnsi="宋体" w:cs="宋体"/>
                <w:i/>
                <w:color w:val="auto"/>
                <w:highlight w:val="none"/>
              </w:rPr>
              <w:t>投标价格权重B的确定：</w:t>
            </w:r>
            <w:r>
              <w:rPr>
                <w:rFonts w:hint="eastAsia" w:ascii="宋体" w:hAnsi="宋体" w:cs="宋体"/>
                <w:i/>
                <w:iCs/>
                <w:color w:val="auto"/>
                <w:highlight w:val="none"/>
              </w:rPr>
              <w:t>40%、42%、44%、46%、48%、50%、52%、54%、56%、58%、60%</w:t>
            </w:r>
            <w:r>
              <w:rPr>
                <w:rFonts w:hint="eastAsia" w:ascii="宋体" w:hAnsi="宋体" w:cs="宋体"/>
                <w:i/>
                <w:color w:val="auto"/>
                <w:highlight w:val="none"/>
              </w:rPr>
              <w:t>十一档数值。</w:t>
            </w:r>
          </w:p>
          <w:p w14:paraId="08A8FFFC">
            <w:pPr>
              <w:spacing w:line="360" w:lineRule="auto"/>
              <w:rPr>
                <w:rFonts w:hint="eastAsia" w:ascii="宋体" w:hAnsi="宋体" w:cs="宋体"/>
                <w:i/>
                <w:color w:val="auto"/>
                <w:highlight w:val="none"/>
              </w:rPr>
            </w:pPr>
            <w:r>
              <w:rPr>
                <w:rFonts w:hint="eastAsia" w:ascii="宋体" w:hAnsi="宋体" w:cs="宋体"/>
                <w:i/>
                <w:color w:val="auto"/>
                <w:highlight w:val="none"/>
              </w:rPr>
              <w:t>各投标价格的算术平均值浮动率C的确定：</w:t>
            </w:r>
            <w:r>
              <w:rPr>
                <w:rFonts w:hint="eastAsia" w:ascii="宋体" w:hAnsi="宋体" w:cs="宋体"/>
                <w:i/>
                <w:iCs/>
                <w:color w:val="auto"/>
                <w:highlight w:val="none"/>
              </w:rPr>
              <w:t>－1.5%、－1.0%、－0.5%、0%、0.5%、1.0%、1.5%</w:t>
            </w:r>
            <w:r>
              <w:rPr>
                <w:rFonts w:hint="eastAsia" w:ascii="宋体" w:hAnsi="宋体" w:cs="宋体"/>
                <w:i/>
                <w:color w:val="auto"/>
                <w:highlight w:val="none"/>
              </w:rPr>
              <w:t>七档数值。</w:t>
            </w:r>
          </w:p>
        </w:tc>
      </w:tr>
      <w:tr w14:paraId="47CC2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44407C1E">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建筑工程项目（仿古建筑）</w:t>
            </w:r>
          </w:p>
        </w:tc>
        <w:tc>
          <w:tcPr>
            <w:tcW w:w="11287" w:type="dxa"/>
            <w:noWrap w:val="0"/>
            <w:vAlign w:val="center"/>
          </w:tcPr>
          <w:p w14:paraId="082BE637">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1.F≤5%      A取6.5%、7%、7.5%、8%、8.5%、9%、9.5%、10%、10.5%、11%、11.5%十一档数值；</w:t>
            </w:r>
          </w:p>
          <w:p w14:paraId="6115FF3B">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2.5%&lt;F≤10%  A取4.5%、5%、5.5%、6%、6.5%、7%、7.5%、8%、8.5%、9%、9.5%十一档数值；</w:t>
            </w:r>
          </w:p>
          <w:p w14:paraId="42EF2E1F">
            <w:pPr>
              <w:spacing w:line="360" w:lineRule="auto"/>
              <w:rPr>
                <w:rFonts w:hint="eastAsia" w:ascii="宋体" w:hAnsi="宋体" w:cs="宋体"/>
                <w:b/>
                <w:i/>
                <w:iCs/>
                <w:strike/>
                <w:dstrike w:val="0"/>
                <w:color w:val="auto"/>
                <w:highlight w:val="none"/>
              </w:rPr>
            </w:pPr>
            <w:r>
              <w:rPr>
                <w:rFonts w:hint="eastAsia" w:ascii="宋体" w:hAnsi="宋体" w:cs="宋体"/>
                <w:i/>
                <w:iCs/>
                <w:strike/>
                <w:dstrike w:val="0"/>
                <w:color w:val="auto"/>
                <w:highlight w:val="none"/>
              </w:rPr>
              <w:t xml:space="preserve">    3.F&gt;10%      A取2.5%、3%、3.5%、4%、4.5%、5%、5.5%、6%、6.5%、7%、7.5%十一档数值；</w:t>
            </w:r>
          </w:p>
        </w:tc>
      </w:tr>
      <w:tr w14:paraId="1AF57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55F3115C">
            <w:pPr>
              <w:spacing w:line="360" w:lineRule="auto"/>
              <w:jc w:val="center"/>
              <w:rPr>
                <w:rFonts w:hint="eastAsia" w:ascii="宋体" w:hAnsi="宋体" w:cs="宋体"/>
                <w:i/>
                <w:color w:val="auto"/>
                <w:highlight w:val="none"/>
              </w:rPr>
            </w:pPr>
            <w:r>
              <w:rPr>
                <w:rFonts w:hint="eastAsia" w:ascii="宋体" w:hAnsi="宋体" w:cs="宋体"/>
                <w:i/>
                <w:color w:val="auto"/>
                <w:highlight w:val="none"/>
              </w:rPr>
              <w:t>市政公用项目</w:t>
            </w:r>
          </w:p>
        </w:tc>
        <w:tc>
          <w:tcPr>
            <w:tcW w:w="11287" w:type="dxa"/>
            <w:noWrap w:val="0"/>
            <w:vAlign w:val="center"/>
          </w:tcPr>
          <w:p w14:paraId="678B8D71">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1.</w:t>
            </w:r>
            <w:r>
              <w:rPr>
                <w:rFonts w:hint="eastAsia" w:ascii="宋体" w:hAnsi="宋体" w:cs="宋体"/>
                <w:i/>
                <w:iCs/>
                <w:color w:val="auto"/>
                <w:spacing w:val="-4"/>
                <w:highlight w:val="none"/>
              </w:rPr>
              <w:t>F≤8%     A取11.5%、12%、12.5%、13%、13.5%、14%、14.5%、15%、15.5%、16%、16.5%十一档数值；</w:t>
            </w:r>
          </w:p>
          <w:p w14:paraId="752DF1D1">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2.</w:t>
            </w:r>
            <w:r>
              <w:rPr>
                <w:rFonts w:hint="eastAsia" w:ascii="宋体" w:hAnsi="宋体" w:cs="宋体"/>
                <w:i/>
                <w:iCs/>
                <w:color w:val="auto"/>
                <w:spacing w:val="-4"/>
                <w:highlight w:val="none"/>
              </w:rPr>
              <w:t>8%&lt;F≤15% A取9%、9.5%、10%、10.5%、11%、11.5%、12%、12.5%、13%、13.5%、14%取十一档数值；</w:t>
            </w:r>
          </w:p>
          <w:p w14:paraId="5C98787C">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3.F&gt;15%     A取6.5%、7%、7.5%、8%、8.5%、9%、9.5%、10%、10.5%、11%、11.5%取十一档数值；</w:t>
            </w:r>
          </w:p>
        </w:tc>
      </w:tr>
      <w:tr w14:paraId="46834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451E2C2D">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园林绿化项目</w:t>
            </w:r>
          </w:p>
          <w:p w14:paraId="74685EBF">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（以绿化</w:t>
            </w:r>
          </w:p>
          <w:p w14:paraId="1E6FDBA2">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为主）</w:t>
            </w:r>
          </w:p>
        </w:tc>
        <w:tc>
          <w:tcPr>
            <w:tcW w:w="11287" w:type="dxa"/>
            <w:noWrap w:val="0"/>
            <w:vAlign w:val="center"/>
          </w:tcPr>
          <w:p w14:paraId="1D94324D">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1.F≤10%   </w:t>
            </w:r>
            <w:r>
              <w:rPr>
                <w:rFonts w:hint="eastAsia" w:ascii="宋体" w:hAnsi="宋体" w:cs="宋体"/>
                <w:i/>
                <w:iCs/>
                <w:strike/>
                <w:dstrike w:val="0"/>
                <w:color w:val="auto"/>
                <w:spacing w:val="-4"/>
                <w:highlight w:val="none"/>
              </w:rPr>
              <w:t>A取13.5%、14%、14.5%、15%、15.5%、16%、16.5%、17%、17.5%、18%、18.5%十一档数值；</w:t>
            </w:r>
          </w:p>
          <w:p w14:paraId="67F078FC">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2.10%&lt;F≤20%  </w:t>
            </w:r>
            <w:r>
              <w:rPr>
                <w:rFonts w:hint="eastAsia" w:ascii="宋体" w:hAnsi="宋体" w:cs="宋体"/>
                <w:i/>
                <w:iCs/>
                <w:strike/>
                <w:dstrike w:val="0"/>
                <w:color w:val="auto"/>
                <w:spacing w:val="-8"/>
                <w:highlight w:val="none"/>
              </w:rPr>
              <w:t>A取9.5%、10%、10.5%、11%、11.5%、12%、12.5%、13%、13.5%、14%、14.5%十一档数值；</w:t>
            </w:r>
          </w:p>
          <w:p w14:paraId="42AADB65">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3.F&gt;20%       A取6.5%、7%、7.5%、8%、8.5%、9%、9.5%、10%、10.5%、11%、11.5%十一档数值； </w:t>
            </w:r>
          </w:p>
        </w:tc>
      </w:tr>
    </w:tbl>
    <w:p w14:paraId="35ABA89B">
      <w:pPr>
        <w:spacing w:line="360" w:lineRule="auto"/>
        <w:rPr>
          <w:rFonts w:hint="eastAsia" w:ascii="宋体" w:hAnsi="宋体" w:cs="宋体"/>
          <w:i/>
          <w:color w:val="auto"/>
          <w:highlight w:val="none"/>
        </w:rPr>
      </w:pPr>
      <w:r>
        <w:rPr>
          <w:rFonts w:hint="eastAsia" w:ascii="宋体" w:hAnsi="宋体" w:cs="宋体"/>
          <w:i/>
          <w:color w:val="auto"/>
          <w:highlight w:val="none"/>
        </w:rPr>
        <w:t>备注：1.浮动率A和权重B和浮动率C按招标文件约定由招标人代表分别在规定数值中随机抽取；</w:t>
      </w:r>
    </w:p>
    <w:p w14:paraId="15C02E01">
      <w:pPr>
        <w:spacing w:line="360" w:lineRule="auto"/>
        <w:ind w:firstLine="720" w:firstLineChars="300"/>
        <w:rPr>
          <w:rFonts w:hint="eastAsia" w:ascii="宋体" w:hAnsi="宋体" w:cs="宋体"/>
          <w:i/>
          <w:color w:val="auto"/>
          <w:highlight w:val="none"/>
        </w:rPr>
        <w:sectPr>
          <w:type w:val="continuous"/>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highlight w:val="none"/>
        </w:rPr>
        <w:t>2.F值保留两位小数，第三位四舍五入。</w:t>
      </w:r>
    </w:p>
    <w:p w14:paraId="7671DB68">
      <w:pPr>
        <w:pStyle w:val="9"/>
        <w:spacing w:line="600" w:lineRule="exact"/>
        <w:rPr>
          <w:rFonts w:hint="eastAsia" w:ascii="仿宋_GB2312" w:hAnsi="宋体" w:eastAsia="仿宋_GB2312" w:cs="宋体"/>
          <w:i/>
          <w:strike/>
          <w:snapToGrid w:val="0"/>
          <w:color w:val="auto"/>
          <w:kern w:val="32"/>
          <w:sz w:val="32"/>
          <w:szCs w:val="32"/>
          <w:highlight w:val="none"/>
        </w:rPr>
      </w:pPr>
      <w:r>
        <w:rPr>
          <w:rFonts w:hint="eastAsia" w:ascii="仿宋_GB2312" w:hAnsi="宋体" w:eastAsia="仿宋_GB2312" w:cs="宋体"/>
          <w:i/>
          <w:strike/>
          <w:snapToGrid w:val="0"/>
          <w:color w:val="auto"/>
          <w:kern w:val="32"/>
          <w:sz w:val="32"/>
          <w:szCs w:val="32"/>
          <w:highlight w:val="none"/>
        </w:rPr>
        <w:sym w:font="Wingdings 2" w:char="00A3"/>
      </w:r>
      <w:r>
        <w:rPr>
          <w:rFonts w:hint="eastAsia" w:ascii="仿宋_GB2312" w:hAnsi="宋体" w:eastAsia="仿宋_GB2312" w:cs="宋体"/>
          <w:i/>
          <w:strike/>
          <w:snapToGrid w:val="0"/>
          <w:color w:val="auto"/>
          <w:kern w:val="32"/>
          <w:sz w:val="32"/>
          <w:szCs w:val="32"/>
          <w:highlight w:val="none"/>
        </w:rPr>
        <w:t>方法二</w:t>
      </w:r>
    </w:p>
    <w:p w14:paraId="498F3052">
      <w:pPr>
        <w:spacing w:line="360" w:lineRule="auto"/>
        <w:rPr>
          <w:rStyle w:val="16"/>
          <w:i/>
          <w:strike/>
          <w:color w:val="auto"/>
          <w:highlight w:val="none"/>
        </w:rPr>
      </w:pPr>
      <w:r>
        <w:rPr>
          <w:rFonts w:hint="eastAsia" w:ascii="宋体" w:hAnsi="宋体"/>
          <w:i/>
          <w:strike/>
          <w:color w:val="auto"/>
          <w:highlight w:val="none"/>
        </w:rPr>
        <w:t>评标基准价计算范围:见评标办法。</w:t>
      </w:r>
    </w:p>
    <w:p w14:paraId="214D1BFD">
      <w:pPr>
        <w:spacing w:line="360" w:lineRule="auto"/>
        <w:rPr>
          <w:rFonts w:hint="eastAsia" w:ascii="宋体" w:hAnsi="宋体"/>
          <w:i/>
          <w:strike/>
          <w:color w:val="auto"/>
          <w:highlight w:val="none"/>
        </w:rPr>
      </w:pPr>
      <w:r>
        <w:rPr>
          <w:rFonts w:ascii="宋体" w:hAnsi="宋体"/>
          <w:i/>
          <w:strike/>
          <w:color w:val="auto"/>
          <w:highlight w:val="none"/>
        </w:rPr>
        <w:t>（1）评标价的确定：</w:t>
      </w:r>
    </w:p>
    <w:p w14:paraId="2E79FB9B">
      <w:pPr>
        <w:spacing w:line="360" w:lineRule="auto"/>
        <w:ind w:firstLine="480" w:firstLineChars="200"/>
        <w:rPr>
          <w:rFonts w:ascii="宋体" w:hAnsi="宋体"/>
          <w:i/>
          <w:strike/>
          <w:color w:val="auto"/>
          <w:highlight w:val="none"/>
        </w:rPr>
      </w:pPr>
      <w:r>
        <w:rPr>
          <w:rFonts w:ascii="宋体" w:hAnsi="宋体"/>
          <w:i/>
          <w:strike/>
          <w:color w:val="auto"/>
          <w:highlight w:val="none"/>
        </w:rPr>
        <w:t>方法一：评标价＝</w:t>
      </w:r>
      <w:r>
        <w:rPr>
          <w:rFonts w:ascii="宋体" w:hAnsi="宋体"/>
          <w:b/>
          <w:bCs/>
          <w:i/>
          <w:strike/>
          <w:color w:val="auto"/>
          <w:highlight w:val="none"/>
        </w:rPr>
        <w:t>投标函文字报价</w:t>
      </w:r>
    </w:p>
    <w:p w14:paraId="6851C460">
      <w:pPr>
        <w:spacing w:line="360" w:lineRule="auto"/>
        <w:rPr>
          <w:rFonts w:ascii="宋体" w:hAnsi="宋体"/>
          <w:i/>
          <w:strike/>
          <w:color w:val="auto"/>
          <w:highlight w:val="none"/>
        </w:rPr>
      </w:pPr>
      <w:r>
        <w:rPr>
          <w:rFonts w:ascii="宋体" w:hAnsi="宋体"/>
          <w:i/>
          <w:strike/>
          <w:color w:val="auto"/>
          <w:highlight w:val="none"/>
        </w:rPr>
        <w:t>（2）评标价平均值的计算：</w:t>
      </w:r>
    </w:p>
    <w:p w14:paraId="1C1DE1C9">
      <w:pPr>
        <w:spacing w:line="360" w:lineRule="auto"/>
        <w:ind w:firstLine="480" w:firstLineChars="200"/>
        <w:rPr>
          <w:rFonts w:ascii="宋体" w:hAnsi="宋体"/>
          <w:i/>
          <w:strike/>
          <w:color w:val="auto"/>
          <w:highlight w:val="none"/>
        </w:rPr>
      </w:pPr>
      <w:r>
        <w:rPr>
          <w:rFonts w:ascii="宋体" w:hAnsi="宋体"/>
          <w:i/>
          <w:strike/>
          <w:color w:val="auto"/>
          <w:highlight w:val="none"/>
        </w:rPr>
        <w:t>除按</w:t>
      </w:r>
      <w:r>
        <w:rPr>
          <w:rFonts w:hint="eastAsia" w:ascii="宋体" w:hAnsi="宋体"/>
          <w:i/>
          <w:strike/>
          <w:color w:val="auto"/>
          <w:highlight w:val="none"/>
        </w:rPr>
        <w:t>第二章“</w:t>
      </w:r>
      <w:r>
        <w:rPr>
          <w:rFonts w:ascii="宋体" w:hAnsi="宋体"/>
          <w:i/>
          <w:strike/>
          <w:color w:val="auto"/>
          <w:highlight w:val="none"/>
        </w:rPr>
        <w:t>投标人须知</w:t>
      </w:r>
      <w:r>
        <w:rPr>
          <w:rFonts w:hint="eastAsia" w:ascii="宋体" w:hAnsi="宋体"/>
          <w:i/>
          <w:strike/>
          <w:color w:val="auto"/>
          <w:highlight w:val="none"/>
        </w:rPr>
        <w:t>”前附表</w:t>
      </w:r>
      <w:r>
        <w:rPr>
          <w:rFonts w:ascii="宋体" w:hAnsi="宋体"/>
          <w:i/>
          <w:strike/>
          <w:color w:val="auto"/>
          <w:highlight w:val="none"/>
        </w:rPr>
        <w:t>第</w:t>
      </w:r>
      <w:r>
        <w:rPr>
          <w:rFonts w:hint="eastAsia" w:ascii="宋体" w:hAnsi="宋体"/>
          <w:i/>
          <w:strike/>
          <w:color w:val="auto"/>
          <w:highlight w:val="none"/>
        </w:rPr>
        <w:t>10.5</w:t>
      </w:r>
      <w:r>
        <w:rPr>
          <w:rFonts w:ascii="宋体" w:hAnsi="宋体"/>
          <w:i/>
          <w:strike/>
          <w:color w:val="auto"/>
          <w:highlight w:val="none"/>
        </w:rPr>
        <w:t>规定</w:t>
      </w:r>
      <w:r>
        <w:rPr>
          <w:rFonts w:hint="eastAsia" w:ascii="宋体" w:hAnsi="宋体"/>
          <w:i/>
          <w:strike/>
          <w:color w:val="auto"/>
          <w:highlight w:val="none"/>
        </w:rPr>
        <w:t>被否决投标的，不进入评标基准价计算</w:t>
      </w:r>
      <w:r>
        <w:rPr>
          <w:rFonts w:ascii="宋体" w:hAnsi="宋体"/>
          <w:i/>
          <w:strike/>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strike/>
          <w:color w:val="auto"/>
          <w:highlight w:val="none"/>
          <w:u w:val="single"/>
        </w:rPr>
        <w:t xml:space="preserve">   </w:t>
      </w:r>
      <w:r>
        <w:rPr>
          <w:rFonts w:ascii="宋体" w:hAnsi="宋体"/>
          <w:i/>
          <w:strike/>
          <w:color w:val="auto"/>
          <w:highlight w:val="none"/>
        </w:rPr>
        <w:t>家时，则计算评标价平均值时不去掉最高值和最低值）；</w:t>
      </w:r>
    </w:p>
    <w:p w14:paraId="15FA8863">
      <w:pPr>
        <w:spacing w:line="360" w:lineRule="auto"/>
        <w:rPr>
          <w:rFonts w:ascii="宋体" w:hAnsi="宋体"/>
          <w:i/>
          <w:strike/>
          <w:color w:val="auto"/>
          <w:highlight w:val="none"/>
        </w:rPr>
      </w:pPr>
      <w:r>
        <w:rPr>
          <w:rFonts w:ascii="宋体" w:hAnsi="宋体"/>
          <w:i/>
          <w:strike/>
          <w:color w:val="auto"/>
          <w:highlight w:val="none"/>
        </w:rPr>
        <w:t>（3）评标基准价的确定：</w:t>
      </w:r>
    </w:p>
    <w:p w14:paraId="0268DB73">
      <w:pPr>
        <w:spacing w:line="360" w:lineRule="auto"/>
        <w:ind w:firstLine="480" w:firstLineChars="200"/>
        <w:rPr>
          <w:rFonts w:ascii="宋体" w:hAnsi="宋体"/>
          <w:i/>
          <w:strike/>
          <w:color w:val="auto"/>
          <w:highlight w:val="none"/>
        </w:rPr>
      </w:pPr>
      <w:r>
        <w:rPr>
          <w:i/>
          <w:strike/>
          <w:color w:val="auto"/>
          <w:highlight w:val="none"/>
        </w:rPr>
        <w:sym w:font="Wingdings 2" w:char="00A3"/>
      </w:r>
      <w:r>
        <w:rPr>
          <w:rFonts w:ascii="宋体" w:hAnsi="宋体"/>
          <w:i/>
          <w:strike/>
          <w:color w:val="auto"/>
          <w:highlight w:val="none"/>
        </w:rPr>
        <w:t>方法</w:t>
      </w:r>
      <w:r>
        <w:rPr>
          <w:rFonts w:hint="eastAsia" w:ascii="宋体" w:hAnsi="宋体"/>
          <w:i/>
          <w:strike/>
          <w:color w:val="auto"/>
          <w:highlight w:val="none"/>
        </w:rPr>
        <w:t>1</w:t>
      </w:r>
      <w:r>
        <w:rPr>
          <w:rFonts w:ascii="宋体" w:hAnsi="宋体"/>
          <w:i/>
          <w:strike/>
          <w:color w:val="auto"/>
          <w:highlight w:val="none"/>
        </w:rPr>
        <w:t>：</w:t>
      </w:r>
      <w:r>
        <w:rPr>
          <w:rFonts w:hint="eastAsia" w:ascii="宋体" w:hAnsi="宋体"/>
          <w:i/>
          <w:strike/>
          <w:color w:val="auto"/>
          <w:highlight w:val="none"/>
        </w:rPr>
        <w:t>将</w:t>
      </w:r>
      <w:r>
        <w:rPr>
          <w:rFonts w:ascii="宋体" w:hAnsi="宋体"/>
          <w:i/>
          <w:strike/>
          <w:color w:val="auto"/>
          <w:highlight w:val="none"/>
        </w:rPr>
        <w:t>评标价平均值直接作为评标基准价。</w:t>
      </w:r>
    </w:p>
    <w:p w14:paraId="72689EA7">
      <w:pPr>
        <w:spacing w:line="360" w:lineRule="auto"/>
        <w:ind w:firstLine="480" w:firstLineChars="200"/>
        <w:rPr>
          <w:rFonts w:ascii="宋体" w:hAnsi="宋体"/>
          <w:i/>
          <w:strike/>
          <w:color w:val="auto"/>
          <w:highlight w:val="none"/>
        </w:rPr>
      </w:pPr>
      <w:r>
        <w:rPr>
          <w:i/>
          <w:strike/>
          <w:color w:val="auto"/>
          <w:highlight w:val="none"/>
        </w:rPr>
        <w:sym w:font="Wingdings 2" w:char="00A3"/>
      </w:r>
      <w:r>
        <w:rPr>
          <w:rFonts w:ascii="宋体" w:hAnsi="宋体"/>
          <w:i/>
          <w:strike/>
          <w:color w:val="auto"/>
          <w:highlight w:val="none"/>
        </w:rPr>
        <w:t>方法</w:t>
      </w:r>
      <w:r>
        <w:rPr>
          <w:rFonts w:hint="eastAsia" w:ascii="宋体" w:hAnsi="宋体"/>
          <w:i/>
          <w:strike/>
          <w:color w:val="auto"/>
          <w:highlight w:val="none"/>
        </w:rPr>
        <w:t>2</w:t>
      </w:r>
      <w:r>
        <w:rPr>
          <w:rFonts w:ascii="宋体" w:hAnsi="宋体"/>
          <w:i/>
          <w:strike/>
          <w:color w:val="auto"/>
          <w:highlight w:val="none"/>
        </w:rPr>
        <w:t>：将评标价平均值下浮</w:t>
      </w:r>
      <w:r>
        <w:rPr>
          <w:rFonts w:ascii="宋体" w:hAnsi="宋体"/>
          <w:i/>
          <w:strike/>
          <w:color w:val="auto"/>
          <w:highlight w:val="none"/>
          <w:u w:val="single"/>
        </w:rPr>
        <w:t xml:space="preserve">   </w:t>
      </w:r>
      <w:r>
        <w:rPr>
          <w:rFonts w:ascii="宋体" w:hAnsi="宋体"/>
          <w:i/>
          <w:strike/>
          <w:color w:val="auto"/>
          <w:highlight w:val="none"/>
        </w:rPr>
        <w:t>％，作为评标基准价。</w:t>
      </w:r>
    </w:p>
    <w:p w14:paraId="2862DDAA">
      <w:pPr>
        <w:ind w:firstLine="480" w:firstLineChars="200"/>
        <w:rPr>
          <w:rFonts w:hint="eastAsia" w:ascii="宋体" w:hAnsi="宋体"/>
          <w:i/>
          <w:strike/>
          <w:color w:val="auto"/>
          <w:highlight w:val="none"/>
        </w:rPr>
      </w:pPr>
      <w:r>
        <w:rPr>
          <w:rFonts w:hint="eastAsia" w:ascii="宋体" w:hAnsi="宋体"/>
          <w:i/>
          <w:strike/>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DAB45DB">
      <w:pPr>
        <w:rPr>
          <w:rFonts w:hint="eastAsia" w:ascii="宋体" w:hAnsi="宋体"/>
          <w:i/>
          <w:strike/>
          <w:color w:val="auto"/>
          <w:highlight w:val="none"/>
        </w:rPr>
      </w:pPr>
      <w:r>
        <w:rPr>
          <w:rFonts w:hint="eastAsia" w:ascii="宋体" w:hAnsi="宋体"/>
          <w:i/>
          <w:strike/>
          <w:color w:val="auto"/>
          <w:highlight w:val="none"/>
        </w:rPr>
        <w:t>K=（有效投标报价—评标基准价）÷评标基准价*100%</w:t>
      </w:r>
    </w:p>
    <w:p w14:paraId="6B5EA8CE">
      <w:pPr>
        <w:rPr>
          <w:rFonts w:hint="eastAsia" w:ascii="宋体" w:hAnsi="宋体"/>
          <w:i/>
          <w:strike/>
          <w:color w:val="auto"/>
          <w:highlight w:val="none"/>
        </w:rPr>
      </w:pPr>
      <w:r>
        <w:rPr>
          <w:rFonts w:hint="eastAsia" w:ascii="宋体" w:hAnsi="宋体"/>
          <w:i/>
          <w:strike/>
          <w:color w:val="auto"/>
          <w:highlight w:val="none"/>
        </w:rPr>
        <w:t>当K值等于零时，得满分100分；</w:t>
      </w:r>
    </w:p>
    <w:p w14:paraId="3F69514C">
      <w:pPr>
        <w:rPr>
          <w:rFonts w:hint="eastAsia" w:ascii="宋体" w:hAnsi="宋体"/>
          <w:i/>
          <w:strike/>
          <w:color w:val="auto"/>
          <w:highlight w:val="none"/>
        </w:rPr>
      </w:pPr>
      <w:r>
        <w:rPr>
          <w:rFonts w:hint="eastAsia" w:ascii="宋体" w:hAnsi="宋体"/>
          <w:i/>
          <w:strike/>
          <w:color w:val="auto"/>
          <w:highlight w:val="none"/>
        </w:rPr>
        <w:t>当K值大于零时，K值每增1%，在总分上扣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　</w:t>
      </w:r>
    </w:p>
    <w:p w14:paraId="5BD2792E">
      <w:pPr>
        <w:rPr>
          <w:rFonts w:ascii="宋体" w:hAnsi="宋体"/>
          <w:i/>
          <w:strike/>
          <w:color w:val="auto"/>
          <w:highlight w:val="none"/>
        </w:rPr>
      </w:pPr>
      <w:r>
        <w:rPr>
          <w:rFonts w:hint="eastAsia" w:ascii="宋体" w:hAnsi="宋体"/>
          <w:i/>
          <w:strike/>
          <w:color w:val="auto"/>
          <w:highlight w:val="none"/>
        </w:rPr>
        <w:t>当K值小于零时，K值每减1%，在总分上扣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w:t>
      </w:r>
    </w:p>
    <w:p w14:paraId="3A03AA5C">
      <w:pPr>
        <w:rPr>
          <w:rFonts w:ascii="宋体" w:hAnsi="宋体"/>
          <w:i/>
          <w:color w:val="auto"/>
          <w:highlight w:val="none"/>
        </w:rPr>
      </w:pPr>
    </w:p>
    <w:p w14:paraId="4AAF905F">
      <w:pPr>
        <w:rPr>
          <w:rFonts w:ascii="宋体" w:hAnsi="宋体"/>
          <w:i/>
          <w:color w:val="auto"/>
          <w:highlight w:val="none"/>
        </w:rPr>
      </w:pPr>
    </w:p>
    <w:p w14:paraId="2DF0836E">
      <w:pPr>
        <w:rPr>
          <w:rFonts w:ascii="宋体" w:hAnsi="宋体"/>
          <w:i/>
          <w:color w:val="auto"/>
          <w:highlight w:val="none"/>
        </w:rPr>
      </w:pPr>
    </w:p>
    <w:p w14:paraId="09B9A956">
      <w:pPr>
        <w:rPr>
          <w:rFonts w:ascii="宋体" w:hAnsi="宋体"/>
          <w:i/>
          <w:color w:val="auto"/>
          <w:highlight w:val="none"/>
        </w:rPr>
      </w:pPr>
    </w:p>
    <w:p w14:paraId="103478A2">
      <w:pPr>
        <w:rPr>
          <w:rFonts w:ascii="宋体" w:hAnsi="宋体"/>
          <w:i/>
          <w:color w:val="auto"/>
          <w:highlight w:val="none"/>
        </w:rPr>
      </w:pPr>
    </w:p>
    <w:p w14:paraId="3DEB4033">
      <w:pPr>
        <w:rPr>
          <w:rFonts w:ascii="宋体" w:hAnsi="宋体"/>
          <w:i/>
          <w:color w:val="auto"/>
          <w:highlight w:val="none"/>
        </w:rPr>
      </w:pPr>
    </w:p>
    <w:p w14:paraId="3DF27D4A">
      <w:pPr>
        <w:rPr>
          <w:rFonts w:ascii="宋体" w:hAnsi="宋体"/>
          <w:i/>
          <w:color w:val="auto"/>
          <w:highlight w:val="none"/>
        </w:rPr>
      </w:pPr>
    </w:p>
    <w:p w14:paraId="6B22CE34">
      <w:pPr>
        <w:rPr>
          <w:rFonts w:ascii="宋体" w:hAnsi="宋体"/>
          <w:i/>
          <w:color w:val="auto"/>
          <w:highlight w:val="none"/>
        </w:rPr>
      </w:pPr>
    </w:p>
    <w:p w14:paraId="39CA8197">
      <w:pPr>
        <w:rPr>
          <w:rFonts w:ascii="宋体" w:hAnsi="宋体"/>
          <w:i/>
          <w:color w:val="auto"/>
          <w:highlight w:val="none"/>
        </w:rPr>
      </w:pPr>
    </w:p>
    <w:p w14:paraId="1218CC98">
      <w:pPr>
        <w:rPr>
          <w:rFonts w:ascii="宋体" w:hAnsi="宋体"/>
          <w:i/>
          <w:color w:val="auto"/>
          <w:highlight w:val="none"/>
        </w:rPr>
      </w:pPr>
    </w:p>
    <w:p w14:paraId="6D395C34">
      <w:pPr>
        <w:rPr>
          <w:rFonts w:ascii="宋体" w:hAnsi="宋体"/>
          <w:i/>
          <w:color w:val="auto"/>
          <w:highlight w:val="none"/>
        </w:rPr>
      </w:pPr>
    </w:p>
    <w:p w14:paraId="0655B104">
      <w:pPr>
        <w:rPr>
          <w:rFonts w:ascii="宋体" w:hAnsi="宋体"/>
          <w:i/>
          <w:color w:val="auto"/>
          <w:highlight w:val="none"/>
        </w:rPr>
      </w:pPr>
    </w:p>
    <w:p w14:paraId="684CE792">
      <w:pPr>
        <w:rPr>
          <w:rFonts w:ascii="宋体" w:hAnsi="宋体"/>
          <w:i/>
          <w:color w:val="auto"/>
          <w:highlight w:val="none"/>
        </w:rPr>
      </w:pPr>
    </w:p>
    <w:p w14:paraId="078614AB">
      <w:pPr>
        <w:rPr>
          <w:rFonts w:ascii="宋体" w:hAnsi="宋体"/>
          <w:i/>
          <w:color w:val="auto"/>
          <w:highlight w:val="none"/>
        </w:rPr>
      </w:pPr>
    </w:p>
    <w:p w14:paraId="50122E64">
      <w:pPr>
        <w:rPr>
          <w:rFonts w:ascii="宋体" w:hAnsi="宋体"/>
          <w:i/>
          <w:color w:val="auto"/>
          <w:highlight w:val="none"/>
        </w:rPr>
      </w:pPr>
    </w:p>
    <w:p w14:paraId="4FF66591">
      <w:pPr>
        <w:rPr>
          <w:rFonts w:ascii="宋体" w:hAnsi="宋体"/>
          <w:i/>
          <w:color w:val="auto"/>
          <w:highlight w:val="none"/>
        </w:rPr>
      </w:pPr>
    </w:p>
    <w:p w14:paraId="378059A0">
      <w:pPr>
        <w:rPr>
          <w:rFonts w:ascii="宋体" w:hAnsi="宋体"/>
          <w:i/>
          <w:color w:val="auto"/>
          <w:highlight w:val="none"/>
        </w:rPr>
      </w:pPr>
    </w:p>
    <w:p w14:paraId="37AF305F">
      <w:pPr>
        <w:rPr>
          <w:rFonts w:ascii="宋体" w:hAnsi="宋体"/>
          <w:i/>
          <w:color w:val="auto"/>
          <w:highlight w:val="none"/>
        </w:rPr>
      </w:pPr>
    </w:p>
    <w:p w14:paraId="344C3E36">
      <w:pPr>
        <w:rPr>
          <w:rFonts w:ascii="宋体" w:hAnsi="宋体"/>
          <w:i/>
          <w:color w:val="auto"/>
          <w:highlight w:val="none"/>
        </w:rPr>
      </w:pPr>
    </w:p>
    <w:p w14:paraId="6A4A9222">
      <w:pPr>
        <w:pStyle w:val="9"/>
        <w:spacing w:line="600" w:lineRule="exact"/>
        <w:rPr>
          <w:rFonts w:hint="eastAsia" w:ascii="仿宋_GB2312" w:hAnsi="宋体" w:eastAsia="仿宋_GB2312" w:cs="宋体"/>
          <w:i/>
          <w:snapToGrid w:val="0"/>
          <w:color w:val="auto"/>
          <w:kern w:val="32"/>
          <w:sz w:val="32"/>
          <w:szCs w:val="32"/>
          <w:highlight w:val="none"/>
        </w:rPr>
      </w:pPr>
      <w:r>
        <w:rPr>
          <w:rFonts w:hint="eastAsia" w:ascii="仿宋_GB2312" w:hAnsi="宋体" w:eastAsia="仿宋_GB2312" w:cs="宋体"/>
          <w:i/>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方法三</w:t>
      </w:r>
    </w:p>
    <w:p w14:paraId="70D1CE5F">
      <w:pPr>
        <w:spacing w:line="360" w:lineRule="auto"/>
        <w:rPr>
          <w:rFonts w:ascii="宋体" w:hAnsi="宋体"/>
          <w:i/>
          <w:color w:val="auto"/>
          <w:highlight w:val="none"/>
        </w:rPr>
      </w:pPr>
      <w:r>
        <w:rPr>
          <w:rFonts w:ascii="宋体" w:hAnsi="宋体"/>
          <w:i/>
          <w:color w:val="auto"/>
          <w:highlight w:val="none"/>
        </w:rPr>
        <w:t>（</w:t>
      </w:r>
      <w:r>
        <w:rPr>
          <w:rFonts w:hint="eastAsia" w:ascii="宋体" w:hAnsi="宋体"/>
          <w:i/>
          <w:color w:val="auto"/>
          <w:highlight w:val="none"/>
        </w:rPr>
        <w:t>1</w:t>
      </w:r>
      <w:r>
        <w:rPr>
          <w:rFonts w:ascii="宋体" w:hAnsi="宋体"/>
          <w:i/>
          <w:color w:val="auto"/>
          <w:highlight w:val="none"/>
        </w:rPr>
        <w:t>）</w:t>
      </w:r>
      <w:r>
        <w:rPr>
          <w:rFonts w:hint="eastAsia" w:ascii="宋体" w:hAnsi="宋体"/>
          <w:i/>
          <w:color w:val="auto"/>
          <w:highlight w:val="none"/>
        </w:rPr>
        <w:t>评标基准价计算范围:见评标办法。</w:t>
      </w:r>
    </w:p>
    <w:p w14:paraId="7B637EE2">
      <w:pPr>
        <w:spacing w:line="360" w:lineRule="auto"/>
        <w:rPr>
          <w:rFonts w:ascii="宋体" w:hAnsi="宋体"/>
          <w:i/>
          <w:color w:val="auto"/>
          <w:highlight w:val="none"/>
        </w:rPr>
      </w:pPr>
      <w:r>
        <w:rPr>
          <w:rFonts w:ascii="宋体" w:hAnsi="宋体"/>
          <w:i/>
          <w:color w:val="auto"/>
          <w:highlight w:val="none"/>
        </w:rPr>
        <w:t>（2）报价平均值：</w:t>
      </w:r>
    </w:p>
    <w:p w14:paraId="5B3BB231">
      <w:pPr>
        <w:spacing w:line="360" w:lineRule="auto"/>
        <w:ind w:firstLine="480" w:firstLineChars="200"/>
        <w:rPr>
          <w:rFonts w:ascii="宋体" w:hAnsi="宋体"/>
          <w:i/>
          <w:color w:val="auto"/>
          <w:highlight w:val="none"/>
        </w:rPr>
      </w:pPr>
      <w:r>
        <w:rPr>
          <w:rFonts w:ascii="宋体" w:hAnsi="宋体"/>
          <w:i/>
          <w:color w:val="auto"/>
          <w:highlight w:val="none"/>
        </w:rPr>
        <w:t xml:space="preserve">进入评分范围的所有投标人的评标价的算术平均值为报价平均值(投标评标价在 </w:t>
      </w:r>
      <w:r>
        <w:rPr>
          <w:rFonts w:ascii="宋体" w:hAnsi="宋体"/>
          <w:i/>
          <w:iCs/>
          <w:color w:val="auto"/>
          <w:highlight w:val="none"/>
          <w:u w:val="single"/>
        </w:rPr>
        <w:t xml:space="preserve">5 </w:t>
      </w:r>
      <w:r>
        <w:rPr>
          <w:rFonts w:ascii="宋体" w:hAnsi="宋体"/>
          <w:i/>
          <w:color w:val="auto"/>
          <w:highlight w:val="none"/>
        </w:rPr>
        <w:t>个至</w:t>
      </w:r>
      <w:r>
        <w:rPr>
          <w:rFonts w:ascii="宋体" w:hAnsi="宋体"/>
          <w:i/>
          <w:color w:val="auto"/>
          <w:highlight w:val="none"/>
          <w:u w:val="single"/>
        </w:rPr>
        <w:t xml:space="preserve"> </w:t>
      </w:r>
      <w:r>
        <w:rPr>
          <w:rFonts w:ascii="宋体" w:hAnsi="宋体"/>
          <w:i/>
          <w:iCs/>
          <w:color w:val="auto"/>
          <w:highlight w:val="none"/>
          <w:u w:val="single"/>
        </w:rPr>
        <w:t>7</w:t>
      </w:r>
      <w:r>
        <w:rPr>
          <w:rFonts w:ascii="宋体" w:hAnsi="宋体"/>
          <w:i/>
          <w:color w:val="auto"/>
          <w:highlight w:val="none"/>
          <w:u w:val="single"/>
        </w:rPr>
        <w:t xml:space="preserve"> </w:t>
      </w:r>
      <w:r>
        <w:rPr>
          <w:rFonts w:ascii="宋体" w:hAnsi="宋体"/>
          <w:i/>
          <w:color w:val="auto"/>
          <w:highlight w:val="none"/>
        </w:rPr>
        <w:t>个时，去除一个最高价和一个最低价；投标评标价在</w:t>
      </w:r>
      <w:r>
        <w:rPr>
          <w:rFonts w:ascii="宋体" w:hAnsi="宋体"/>
          <w:i/>
          <w:color w:val="auto"/>
          <w:highlight w:val="none"/>
          <w:u w:val="single"/>
        </w:rPr>
        <w:t xml:space="preserve"> </w:t>
      </w:r>
      <w:r>
        <w:rPr>
          <w:rFonts w:ascii="宋体" w:hAnsi="宋体"/>
          <w:i/>
          <w:iCs/>
          <w:color w:val="auto"/>
          <w:highlight w:val="none"/>
          <w:u w:val="single"/>
        </w:rPr>
        <w:t>8</w:t>
      </w:r>
      <w:r>
        <w:rPr>
          <w:rFonts w:ascii="宋体" w:hAnsi="宋体"/>
          <w:i/>
          <w:color w:val="auto"/>
          <w:highlight w:val="none"/>
          <w:u w:val="single"/>
        </w:rPr>
        <w:t xml:space="preserve"> </w:t>
      </w:r>
      <w:r>
        <w:rPr>
          <w:rFonts w:ascii="宋体" w:hAnsi="宋体"/>
          <w:i/>
          <w:color w:val="auto"/>
          <w:highlight w:val="none"/>
        </w:rPr>
        <w:t>个及以上时，去除一个最高、次高价和一个最低、次低价)。</w:t>
      </w:r>
    </w:p>
    <w:p w14:paraId="03038321">
      <w:pPr>
        <w:spacing w:line="360" w:lineRule="auto"/>
        <w:rPr>
          <w:rFonts w:ascii="宋体" w:hAnsi="宋体"/>
          <w:i/>
          <w:color w:val="auto"/>
          <w:highlight w:val="none"/>
        </w:rPr>
      </w:pPr>
      <w:r>
        <w:rPr>
          <w:rFonts w:ascii="宋体" w:hAnsi="宋体"/>
          <w:i/>
          <w:color w:val="auto"/>
          <w:highlight w:val="none"/>
        </w:rPr>
        <w:t>（3）评标基准</w:t>
      </w:r>
      <w:r>
        <w:rPr>
          <w:rFonts w:hint="eastAsia" w:ascii="宋体" w:hAnsi="宋体"/>
          <w:i/>
          <w:color w:val="auto"/>
          <w:highlight w:val="none"/>
        </w:rPr>
        <w:t>价</w:t>
      </w:r>
      <w:r>
        <w:rPr>
          <w:rFonts w:ascii="宋体" w:hAnsi="宋体"/>
          <w:i/>
          <w:color w:val="auto"/>
          <w:highlight w:val="none"/>
        </w:rPr>
        <w:t>：</w:t>
      </w:r>
    </w:p>
    <w:p w14:paraId="2969C8E4">
      <w:pPr>
        <w:spacing w:line="360" w:lineRule="auto"/>
        <w:ind w:firstLine="480" w:firstLineChars="200"/>
        <w:rPr>
          <w:rFonts w:hint="eastAsia" w:ascii="宋体" w:hAnsi="宋体" w:cs="宋体"/>
          <w:i/>
          <w:color w:val="auto"/>
          <w:highlight w:val="none"/>
        </w:rPr>
      </w:pPr>
      <w:r>
        <w:rPr>
          <w:rFonts w:ascii="宋体" w:hAnsi="宋体"/>
          <w:i/>
          <w:color w:val="auto"/>
          <w:highlight w:val="none"/>
        </w:rPr>
        <w:t>由招标人代表从</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0</w:t>
      </w:r>
      <w:r>
        <w:rPr>
          <w:rFonts w:ascii="宋体" w:hAnsi="宋体"/>
          <w:i/>
          <w:iCs/>
          <w:color w:val="auto"/>
          <w:highlight w:val="none"/>
          <w:u w:val="single"/>
        </w:rPr>
        <w:t>、</w:t>
      </w:r>
      <w:r>
        <w:rPr>
          <w:rFonts w:hint="eastAsia" w:ascii="宋体" w:hAnsi="宋体"/>
          <w:i/>
          <w:iCs/>
          <w:color w:val="auto"/>
          <w:highlight w:val="none"/>
          <w:u w:val="single"/>
          <w:lang w:val="en-US" w:eastAsia="zh-CN"/>
        </w:rPr>
        <w:t>0.5</w:t>
      </w:r>
      <w:r>
        <w:rPr>
          <w:rFonts w:ascii="宋体" w:hAnsi="宋体"/>
          <w:i/>
          <w:iCs/>
          <w:color w:val="auto"/>
          <w:highlight w:val="none"/>
          <w:u w:val="single"/>
        </w:rPr>
        <w:t>、</w:t>
      </w:r>
      <w:r>
        <w:rPr>
          <w:rFonts w:hint="eastAsia" w:ascii="宋体" w:hAnsi="宋体"/>
          <w:i/>
          <w:iCs/>
          <w:color w:val="auto"/>
          <w:highlight w:val="none"/>
          <w:u w:val="single"/>
          <w:lang w:val="en-US" w:eastAsia="zh-CN"/>
        </w:rPr>
        <w:t>1</w:t>
      </w:r>
      <w:r>
        <w:rPr>
          <w:rFonts w:ascii="宋体" w:hAnsi="宋体"/>
          <w:i/>
          <w:iCs/>
          <w:color w:val="auto"/>
          <w:highlight w:val="none"/>
          <w:u w:val="single"/>
        </w:rPr>
        <w:t>、</w:t>
      </w:r>
      <w:r>
        <w:rPr>
          <w:rFonts w:hint="eastAsia" w:ascii="宋体" w:hAnsi="宋体"/>
          <w:i/>
          <w:iCs/>
          <w:color w:val="auto"/>
          <w:highlight w:val="none"/>
          <w:u w:val="single"/>
          <w:lang w:val="en-US" w:eastAsia="zh-CN"/>
        </w:rPr>
        <w:t>1.5</w:t>
      </w:r>
      <w:r>
        <w:rPr>
          <w:rFonts w:hint="eastAsia" w:ascii="宋体" w:hAnsi="宋体"/>
          <w:i/>
          <w:iCs/>
          <w:color w:val="auto"/>
          <w:highlight w:val="none"/>
          <w:u w:val="single"/>
        </w:rPr>
        <w:t>、</w:t>
      </w:r>
      <w:r>
        <w:rPr>
          <w:rFonts w:hint="eastAsia" w:ascii="宋体" w:hAnsi="宋体"/>
          <w:i/>
          <w:iCs/>
          <w:color w:val="auto"/>
          <w:highlight w:val="none"/>
          <w:u w:val="single"/>
          <w:lang w:val="en-US" w:eastAsia="zh-CN"/>
        </w:rPr>
        <w:t>2</w:t>
      </w:r>
      <w:r>
        <w:rPr>
          <w:rFonts w:hint="eastAsia" w:ascii="宋体" w:hAnsi="宋体"/>
          <w:i/>
          <w:iCs/>
          <w:color w:val="auto"/>
          <w:highlight w:val="none"/>
          <w:u w:val="single"/>
        </w:rPr>
        <w:t xml:space="preserve">  </w:t>
      </w:r>
      <w:r>
        <w:rPr>
          <w:rFonts w:ascii="宋体" w:hAnsi="宋体"/>
          <w:i/>
          <w:color w:val="auto"/>
          <w:highlight w:val="none"/>
        </w:rPr>
        <w:t>中随机抽取一个百分数，作为下浮值</w:t>
      </w:r>
      <w:r>
        <w:rPr>
          <w:rFonts w:hint="eastAsia" w:ascii="宋体" w:hAnsi="宋体"/>
          <w:i/>
          <w:color w:val="auto"/>
          <w:highlight w:val="none"/>
        </w:rPr>
        <w:t>，</w:t>
      </w:r>
      <w:r>
        <w:rPr>
          <w:rFonts w:hint="eastAsia" w:ascii="宋体" w:hAnsi="宋体" w:cs="宋体"/>
          <w:i/>
          <w:color w:val="auto"/>
          <w:highlight w:val="none"/>
          <w:lang w:bidi="ar"/>
        </w:rPr>
        <w:t>计算公式：</w:t>
      </w:r>
    </w:p>
    <w:p w14:paraId="164A4053">
      <w:pPr>
        <w:spacing w:line="360" w:lineRule="auto"/>
        <w:ind w:firstLine="480" w:firstLineChars="200"/>
        <w:rPr>
          <w:rFonts w:hint="eastAsia" w:ascii="宋体" w:hAnsi="宋体"/>
          <w:i/>
          <w:color w:val="auto"/>
          <w:highlight w:val="none"/>
        </w:rPr>
      </w:pPr>
      <w:r>
        <w:rPr>
          <w:rFonts w:hint="eastAsia" w:ascii="宋体" w:hAnsi="宋体" w:cs="宋体"/>
          <w:i/>
          <w:color w:val="auto"/>
          <w:highlight w:val="none"/>
          <w:lang w:bidi="ar"/>
        </w:rPr>
        <w:t>评标基准价=报价平均值*（1-下浮值）</w:t>
      </w:r>
    </w:p>
    <w:p w14:paraId="5AC0BDC2">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5AA9716">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01189813">
      <w:pPr>
        <w:rPr>
          <w:rFonts w:hint="eastAsia" w:ascii="宋体" w:hAnsi="宋体"/>
          <w:i/>
          <w:color w:val="auto"/>
          <w:highlight w:val="none"/>
        </w:rPr>
      </w:pPr>
      <w:r>
        <w:rPr>
          <w:rFonts w:hint="eastAsia" w:ascii="宋体" w:hAnsi="宋体"/>
          <w:i/>
          <w:color w:val="auto"/>
          <w:highlight w:val="none"/>
        </w:rPr>
        <w:t>当K值等于零时，得满分；</w:t>
      </w:r>
    </w:p>
    <w:p w14:paraId="0E359645">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4 </w:t>
      </w:r>
      <w:r>
        <w:rPr>
          <w:rFonts w:hint="eastAsia" w:ascii="宋体" w:hAnsi="宋体"/>
          <w:i/>
          <w:color w:val="auto"/>
          <w:highlight w:val="none"/>
        </w:rPr>
        <w:t>分；　</w:t>
      </w:r>
    </w:p>
    <w:p w14:paraId="3C7A56A3">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2 </w:t>
      </w:r>
      <w:r>
        <w:rPr>
          <w:rFonts w:hint="eastAsia" w:ascii="宋体" w:hAnsi="宋体"/>
          <w:i/>
          <w:color w:val="auto"/>
          <w:highlight w:val="none"/>
        </w:rPr>
        <w:t>分。</w:t>
      </w:r>
    </w:p>
    <w:p w14:paraId="4EA5345F">
      <w:pPr>
        <w:rPr>
          <w:rFonts w:ascii="宋体" w:hAnsi="宋体"/>
          <w:i/>
          <w:color w:val="auto"/>
          <w:highlight w:val="none"/>
        </w:rPr>
      </w:pPr>
    </w:p>
    <w:p w14:paraId="4B4A0F8F">
      <w:pPr>
        <w:rPr>
          <w:rFonts w:ascii="宋体" w:hAnsi="宋体"/>
          <w:i/>
          <w:color w:val="auto"/>
          <w:highlight w:val="none"/>
        </w:rPr>
      </w:pPr>
    </w:p>
    <w:p w14:paraId="03606572">
      <w:pPr>
        <w:rPr>
          <w:rFonts w:ascii="宋体" w:hAnsi="宋体"/>
          <w:i/>
          <w:color w:val="auto"/>
          <w:highlight w:val="none"/>
        </w:rPr>
      </w:pPr>
    </w:p>
    <w:p w14:paraId="1844A2D5">
      <w:pPr>
        <w:rPr>
          <w:rFonts w:ascii="宋体" w:hAnsi="宋体"/>
          <w:i/>
          <w:color w:val="auto"/>
          <w:highlight w:val="none"/>
        </w:rPr>
      </w:pPr>
    </w:p>
    <w:p w14:paraId="0D1FBB46">
      <w:pPr>
        <w:rPr>
          <w:rFonts w:ascii="宋体" w:hAnsi="宋体"/>
          <w:i/>
          <w:color w:val="auto"/>
          <w:highlight w:val="none"/>
        </w:rPr>
      </w:pPr>
    </w:p>
    <w:p w14:paraId="6225EDF4">
      <w:pPr>
        <w:rPr>
          <w:rFonts w:ascii="宋体" w:hAnsi="宋体"/>
          <w:i/>
          <w:color w:val="auto"/>
          <w:highlight w:val="none"/>
        </w:rPr>
      </w:pPr>
    </w:p>
    <w:p w14:paraId="60A536B1">
      <w:pPr>
        <w:rPr>
          <w:rFonts w:ascii="宋体" w:hAnsi="宋体"/>
          <w:i/>
          <w:color w:val="auto"/>
          <w:highlight w:val="none"/>
        </w:rPr>
      </w:pPr>
    </w:p>
    <w:p w14:paraId="35D27138">
      <w:pPr>
        <w:rPr>
          <w:rFonts w:ascii="宋体" w:hAnsi="宋体"/>
          <w:i/>
          <w:color w:val="auto"/>
          <w:highlight w:val="none"/>
        </w:rPr>
      </w:pPr>
    </w:p>
    <w:p w14:paraId="5B9692B1">
      <w:pPr>
        <w:rPr>
          <w:rFonts w:ascii="宋体" w:hAnsi="宋体"/>
          <w:i/>
          <w:color w:val="auto"/>
          <w:highlight w:val="none"/>
        </w:rPr>
      </w:pPr>
    </w:p>
    <w:p w14:paraId="791BF5C6">
      <w:pPr>
        <w:rPr>
          <w:rFonts w:ascii="宋体" w:hAnsi="宋体"/>
          <w:i/>
          <w:color w:val="auto"/>
          <w:highlight w:val="none"/>
        </w:rPr>
      </w:pPr>
    </w:p>
    <w:p w14:paraId="3342EFB8">
      <w:pPr>
        <w:rPr>
          <w:rFonts w:ascii="宋体" w:hAnsi="宋体"/>
          <w:i/>
          <w:color w:val="auto"/>
          <w:highlight w:val="none"/>
        </w:rPr>
      </w:pPr>
    </w:p>
    <w:p w14:paraId="4FA83F5C">
      <w:pPr>
        <w:rPr>
          <w:rFonts w:ascii="宋体" w:hAnsi="宋体"/>
          <w:i/>
          <w:color w:val="auto"/>
          <w:highlight w:val="none"/>
        </w:rPr>
      </w:pPr>
    </w:p>
    <w:p w14:paraId="1DC9A790">
      <w:pPr>
        <w:rPr>
          <w:rFonts w:ascii="宋体" w:hAnsi="宋体"/>
          <w:i/>
          <w:color w:val="auto"/>
          <w:highlight w:val="none"/>
        </w:rPr>
      </w:pPr>
    </w:p>
    <w:p w14:paraId="187BFAE8">
      <w:pPr>
        <w:rPr>
          <w:rFonts w:ascii="宋体" w:hAnsi="宋体"/>
          <w:i/>
          <w:color w:val="auto"/>
          <w:highlight w:val="none"/>
        </w:rPr>
      </w:pPr>
    </w:p>
    <w:p w14:paraId="6C192E7B">
      <w:pPr>
        <w:rPr>
          <w:rFonts w:ascii="宋体" w:hAnsi="宋体"/>
          <w:i/>
          <w:color w:val="auto"/>
          <w:highlight w:val="none"/>
        </w:rPr>
      </w:pPr>
    </w:p>
    <w:p w14:paraId="0304382B">
      <w:pPr>
        <w:rPr>
          <w:rFonts w:ascii="宋体" w:hAnsi="宋体"/>
          <w:i/>
          <w:color w:val="auto"/>
          <w:highlight w:val="none"/>
        </w:rPr>
      </w:pPr>
    </w:p>
    <w:p w14:paraId="24D0D2F2">
      <w:pPr>
        <w:rPr>
          <w:rFonts w:ascii="宋体" w:hAnsi="宋体"/>
          <w:i/>
          <w:color w:val="auto"/>
          <w:highlight w:val="none"/>
        </w:rPr>
      </w:pPr>
    </w:p>
    <w:p w14:paraId="35802109">
      <w:pPr>
        <w:rPr>
          <w:rFonts w:ascii="宋体" w:hAnsi="宋体"/>
          <w:i/>
          <w:color w:val="auto"/>
          <w:highlight w:val="none"/>
        </w:rPr>
      </w:pPr>
    </w:p>
    <w:p w14:paraId="694818BD">
      <w:pPr>
        <w:rPr>
          <w:rFonts w:hint="eastAsia" w:ascii="宋体" w:hAnsi="宋体"/>
          <w:i/>
          <w:color w:val="auto"/>
          <w:highlight w:val="none"/>
        </w:rPr>
      </w:pPr>
    </w:p>
    <w:p w14:paraId="02AB0A49">
      <w:pPr>
        <w:rPr>
          <w:rFonts w:ascii="宋体" w:hAnsi="宋体"/>
          <w:i/>
          <w:color w:val="auto"/>
          <w:highlight w:val="none"/>
        </w:rPr>
      </w:pPr>
    </w:p>
    <w:p w14:paraId="592FC308">
      <w:pPr>
        <w:rPr>
          <w:rFonts w:ascii="宋体" w:hAnsi="宋体"/>
          <w:i/>
          <w:color w:val="auto"/>
          <w:highlight w:val="none"/>
        </w:rPr>
      </w:pPr>
    </w:p>
    <w:p w14:paraId="0A0EA0D6">
      <w:pPr>
        <w:pStyle w:val="9"/>
        <w:spacing w:line="600" w:lineRule="exact"/>
        <w:rPr>
          <w:rFonts w:hAnsi="宋体"/>
          <w:i/>
          <w:strike/>
          <w:color w:val="auto"/>
          <w:sz w:val="24"/>
          <w:szCs w:val="24"/>
          <w:highlight w:val="none"/>
        </w:rPr>
      </w:pPr>
      <w:r>
        <w:rPr>
          <w:rFonts w:hint="eastAsia" w:ascii="仿宋_GB2312" w:hAnsi="宋体" w:eastAsia="仿宋_GB2312" w:cs="宋体"/>
          <w:i/>
          <w:strike/>
          <w:snapToGrid w:val="0"/>
          <w:color w:val="auto"/>
          <w:kern w:val="32"/>
          <w:sz w:val="32"/>
          <w:szCs w:val="32"/>
          <w:highlight w:val="none"/>
        </w:rPr>
        <w:sym w:font="Wingdings 2" w:char="00A3"/>
      </w:r>
      <w:r>
        <w:rPr>
          <w:rFonts w:hint="eastAsia" w:ascii="仿宋_GB2312" w:hAnsi="宋体" w:eastAsia="仿宋_GB2312" w:cs="宋体"/>
          <w:i/>
          <w:strike/>
          <w:snapToGrid w:val="0"/>
          <w:color w:val="auto"/>
          <w:kern w:val="32"/>
          <w:sz w:val="32"/>
          <w:szCs w:val="32"/>
          <w:highlight w:val="none"/>
        </w:rPr>
        <w:t>方法四</w:t>
      </w:r>
    </w:p>
    <w:p w14:paraId="6E463EC5">
      <w:pPr>
        <w:spacing w:line="360" w:lineRule="auto"/>
        <w:rPr>
          <w:rFonts w:ascii="宋体" w:hAnsi="宋体"/>
          <w:i/>
          <w:strike/>
          <w:color w:val="auto"/>
          <w:highlight w:val="none"/>
        </w:rPr>
      </w:pPr>
      <w:r>
        <w:rPr>
          <w:rFonts w:hint="eastAsia" w:ascii="宋体" w:hAnsi="宋体"/>
          <w:i/>
          <w:strike/>
          <w:color w:val="auto"/>
          <w:highlight w:val="none"/>
        </w:rPr>
        <w:t xml:space="preserve">（1）评标基准价计算范围:见评标办法。 </w:t>
      </w:r>
    </w:p>
    <w:p w14:paraId="5A0F755B">
      <w:pPr>
        <w:spacing w:line="360" w:lineRule="auto"/>
        <w:rPr>
          <w:rFonts w:hint="eastAsia" w:ascii="宋体" w:hAnsi="宋体"/>
          <w:i/>
          <w:strike/>
          <w:color w:val="auto"/>
          <w:highlight w:val="none"/>
        </w:rPr>
      </w:pPr>
      <w:r>
        <w:rPr>
          <w:rFonts w:hint="eastAsia" w:ascii="宋体" w:hAnsi="宋体"/>
          <w:i/>
          <w:strike/>
          <w:color w:val="auto"/>
          <w:highlight w:val="none"/>
        </w:rPr>
        <w:t>（2）报价平均值:</w:t>
      </w:r>
    </w:p>
    <w:p w14:paraId="1555EB40">
      <w:pPr>
        <w:spacing w:line="360" w:lineRule="auto"/>
        <w:ind w:firstLine="480" w:firstLineChars="200"/>
        <w:rPr>
          <w:rFonts w:ascii="宋体" w:hAnsi="宋体"/>
          <w:i/>
          <w:strike/>
          <w:color w:val="auto"/>
          <w:highlight w:val="none"/>
        </w:rPr>
      </w:pPr>
      <w:r>
        <w:rPr>
          <w:rFonts w:hint="eastAsia" w:ascii="宋体" w:hAnsi="宋体"/>
          <w:i/>
          <w:strike/>
          <w:color w:val="auto"/>
          <w:highlight w:val="none"/>
        </w:rPr>
        <w:t>进入评分范围的投标评标价的算术平均值为报价平均值(投标评标价在</w:t>
      </w:r>
      <w:r>
        <w:rPr>
          <w:rFonts w:hint="eastAsia" w:ascii="宋体" w:hAnsi="宋体"/>
          <w:i/>
          <w:iCs/>
          <w:strike/>
          <w:color w:val="auto"/>
          <w:highlight w:val="none"/>
          <w:u w:val="single"/>
        </w:rPr>
        <w:t xml:space="preserve"> </w:t>
      </w:r>
      <w:r>
        <w:rPr>
          <w:rFonts w:hint="eastAsia" w:ascii="宋体" w:hAnsi="宋体"/>
          <w:i/>
          <w:strike/>
          <w:color w:val="auto"/>
          <w:highlight w:val="none"/>
        </w:rPr>
        <w:t>个至</w:t>
      </w:r>
      <w:r>
        <w:rPr>
          <w:rFonts w:hint="eastAsia" w:ascii="宋体" w:hAnsi="宋体"/>
          <w:i/>
          <w:strike/>
          <w:color w:val="auto"/>
          <w:highlight w:val="none"/>
          <w:u w:val="single"/>
        </w:rPr>
        <w:t xml:space="preserve"> </w:t>
      </w:r>
      <w:r>
        <w:rPr>
          <w:rFonts w:hint="eastAsia" w:ascii="宋体" w:hAnsi="宋体"/>
          <w:i/>
          <w:iCs/>
          <w:strike/>
          <w:color w:val="auto"/>
          <w:highlight w:val="none"/>
          <w:u w:val="single"/>
        </w:rPr>
        <w:t xml:space="preserve"> </w:t>
      </w:r>
      <w:r>
        <w:rPr>
          <w:rFonts w:hint="eastAsia" w:ascii="宋体" w:hAnsi="宋体"/>
          <w:i/>
          <w:strike/>
          <w:color w:val="auto"/>
          <w:highlight w:val="none"/>
        </w:rPr>
        <w:t>个时，去除一个最高价和一个最低价；投标评标价在</w:t>
      </w:r>
      <w:r>
        <w:rPr>
          <w:rFonts w:hint="eastAsia" w:ascii="宋体" w:hAnsi="宋体"/>
          <w:i/>
          <w:strike/>
          <w:color w:val="auto"/>
          <w:highlight w:val="none"/>
          <w:u w:val="single"/>
        </w:rPr>
        <w:t xml:space="preserve">  </w:t>
      </w:r>
      <w:r>
        <w:rPr>
          <w:rFonts w:hint="eastAsia" w:ascii="宋体" w:hAnsi="宋体"/>
          <w:i/>
          <w:strike/>
          <w:color w:val="auto"/>
          <w:highlight w:val="none"/>
        </w:rPr>
        <w:t>个及以上时，去除一个最高、次高价和一个最低、次低价</w:t>
      </w:r>
      <w:r>
        <w:rPr>
          <w:rFonts w:ascii="宋体" w:hAnsi="宋体"/>
          <w:i/>
          <w:strike/>
          <w:color w:val="auto"/>
          <w:highlight w:val="none"/>
        </w:rPr>
        <w:t>)</w:t>
      </w:r>
      <w:r>
        <w:rPr>
          <w:rFonts w:hint="eastAsia" w:ascii="宋体" w:hAnsi="宋体"/>
          <w:i/>
          <w:strike/>
          <w:color w:val="auto"/>
          <w:highlight w:val="none"/>
        </w:rPr>
        <w:t xml:space="preserve">。 </w:t>
      </w:r>
    </w:p>
    <w:p w14:paraId="1AC96394">
      <w:pPr>
        <w:spacing w:line="360" w:lineRule="auto"/>
        <w:rPr>
          <w:rFonts w:hint="eastAsia" w:ascii="宋体" w:hAnsi="宋体"/>
          <w:i/>
          <w:strike/>
          <w:color w:val="auto"/>
          <w:highlight w:val="none"/>
        </w:rPr>
      </w:pPr>
      <w:r>
        <w:rPr>
          <w:rFonts w:hint="eastAsia" w:ascii="宋体" w:hAnsi="宋体"/>
          <w:i/>
          <w:strike/>
          <w:color w:val="auto"/>
          <w:highlight w:val="none"/>
        </w:rPr>
        <w:t>（3）评标基准价：</w:t>
      </w:r>
    </w:p>
    <w:p w14:paraId="1B69BA7B">
      <w:pPr>
        <w:spacing w:line="360" w:lineRule="auto"/>
        <w:ind w:firstLine="480" w:firstLineChars="200"/>
        <w:rPr>
          <w:rFonts w:ascii="宋体" w:hAnsi="宋体"/>
          <w:i/>
          <w:strike/>
          <w:color w:val="auto"/>
          <w:highlight w:val="none"/>
        </w:rPr>
      </w:pPr>
      <w:r>
        <w:rPr>
          <w:rFonts w:hint="eastAsia" w:ascii="宋体" w:hAnsi="宋体"/>
          <w:i/>
          <w:strike/>
          <w:color w:val="auto"/>
          <w:highlight w:val="none"/>
        </w:rPr>
        <w:t>报价平均值与进入评分范围的投标评标价中的次低投标评标价</w:t>
      </w:r>
      <w:r>
        <w:rPr>
          <w:rFonts w:ascii="宋体" w:hAnsi="宋体"/>
          <w:i/>
          <w:strike/>
          <w:color w:val="auto"/>
          <w:highlight w:val="none"/>
        </w:rPr>
        <w:t>(</w:t>
      </w:r>
      <w:r>
        <w:rPr>
          <w:rFonts w:hint="eastAsia" w:ascii="宋体" w:hAnsi="宋体"/>
          <w:i/>
          <w:strike/>
          <w:color w:val="auto"/>
          <w:highlight w:val="none"/>
        </w:rPr>
        <w:t>不足</w:t>
      </w:r>
      <w:r>
        <w:rPr>
          <w:rFonts w:ascii="宋体" w:hAnsi="宋体"/>
          <w:i/>
          <w:iCs/>
          <w:strike/>
          <w:color w:val="auto"/>
          <w:highlight w:val="none"/>
          <w:u w:val="single"/>
        </w:rPr>
        <w:t>4</w:t>
      </w:r>
      <w:r>
        <w:rPr>
          <w:rFonts w:hint="eastAsia" w:ascii="宋体" w:hAnsi="宋体"/>
          <w:i/>
          <w:strike/>
          <w:color w:val="auto"/>
          <w:highlight w:val="none"/>
        </w:rPr>
        <w:t>个的与最低投标评标价</w:t>
      </w:r>
      <w:r>
        <w:rPr>
          <w:rFonts w:ascii="宋体" w:hAnsi="宋体"/>
          <w:i/>
          <w:strike/>
          <w:color w:val="auto"/>
          <w:highlight w:val="none"/>
        </w:rPr>
        <w:t>)</w:t>
      </w:r>
      <w:r>
        <w:rPr>
          <w:rFonts w:hint="eastAsia" w:ascii="宋体" w:hAnsi="宋体"/>
          <w:i/>
          <w:strike/>
          <w:color w:val="auto"/>
          <w:highlight w:val="none"/>
        </w:rPr>
        <w:t xml:space="preserve">的算术平均值为评标基准价。 </w:t>
      </w:r>
    </w:p>
    <w:p w14:paraId="125751CD">
      <w:pPr>
        <w:ind w:firstLine="480" w:firstLineChars="200"/>
        <w:rPr>
          <w:rFonts w:hint="eastAsia" w:ascii="宋体" w:hAnsi="宋体"/>
          <w:i/>
          <w:strike/>
          <w:color w:val="auto"/>
          <w:highlight w:val="none"/>
        </w:rPr>
      </w:pPr>
      <w:r>
        <w:rPr>
          <w:rFonts w:hint="eastAsia" w:ascii="宋体" w:hAnsi="宋体"/>
          <w:i/>
          <w:strike/>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69A9A256">
      <w:pPr>
        <w:rPr>
          <w:rFonts w:hint="eastAsia" w:ascii="宋体" w:hAnsi="宋体"/>
          <w:i/>
          <w:strike/>
          <w:color w:val="auto"/>
          <w:highlight w:val="none"/>
        </w:rPr>
      </w:pPr>
      <w:r>
        <w:rPr>
          <w:rFonts w:hint="eastAsia" w:ascii="宋体" w:hAnsi="宋体"/>
          <w:i/>
          <w:strike/>
          <w:color w:val="auto"/>
          <w:highlight w:val="none"/>
        </w:rPr>
        <w:t>K=（有效投标报价—评标基准价）÷评标基准价*100%</w:t>
      </w:r>
    </w:p>
    <w:p w14:paraId="3CAF6468">
      <w:pPr>
        <w:rPr>
          <w:rFonts w:hint="eastAsia" w:ascii="宋体" w:hAnsi="宋体"/>
          <w:i/>
          <w:strike/>
          <w:color w:val="auto"/>
          <w:highlight w:val="none"/>
        </w:rPr>
      </w:pPr>
      <w:r>
        <w:rPr>
          <w:rFonts w:hint="eastAsia" w:ascii="宋体" w:hAnsi="宋体"/>
          <w:i/>
          <w:strike/>
          <w:color w:val="auto"/>
          <w:highlight w:val="none"/>
        </w:rPr>
        <w:t>当K值等于零时，得满分100分；</w:t>
      </w:r>
    </w:p>
    <w:p w14:paraId="52C048C3">
      <w:pPr>
        <w:rPr>
          <w:rFonts w:hint="eastAsia" w:ascii="宋体" w:hAnsi="宋体"/>
          <w:i/>
          <w:strike/>
          <w:color w:val="auto"/>
          <w:highlight w:val="none"/>
        </w:rPr>
      </w:pPr>
      <w:r>
        <w:rPr>
          <w:rFonts w:hint="eastAsia" w:ascii="宋体" w:hAnsi="宋体"/>
          <w:i/>
          <w:strike/>
          <w:color w:val="auto"/>
          <w:highlight w:val="none"/>
        </w:rPr>
        <w:t>当K值大于零时，K值每增1%，在总分上扣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　</w:t>
      </w:r>
    </w:p>
    <w:p w14:paraId="329ABB76">
      <w:pPr>
        <w:rPr>
          <w:rFonts w:ascii="宋体" w:hAnsi="宋体"/>
          <w:i/>
          <w:strike/>
          <w:color w:val="auto"/>
          <w:highlight w:val="none"/>
        </w:rPr>
      </w:pPr>
      <w:r>
        <w:rPr>
          <w:rFonts w:hint="eastAsia" w:ascii="宋体" w:hAnsi="宋体"/>
          <w:i/>
          <w:strike/>
          <w:color w:val="auto"/>
          <w:highlight w:val="none"/>
        </w:rPr>
        <w:t>当K值小于零时，K值每减1%，在总分上扣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w:t>
      </w:r>
    </w:p>
    <w:p w14:paraId="17919BE8">
      <w:pPr>
        <w:rPr>
          <w:rFonts w:ascii="宋体" w:hAnsi="宋体"/>
          <w:i/>
          <w:color w:val="auto"/>
          <w:highlight w:val="none"/>
        </w:rPr>
      </w:pPr>
    </w:p>
    <w:p w14:paraId="6C8C62A1">
      <w:pPr>
        <w:rPr>
          <w:rFonts w:ascii="宋体" w:hAnsi="宋体"/>
          <w:i/>
          <w:color w:val="auto"/>
          <w:highlight w:val="none"/>
        </w:rPr>
      </w:pPr>
    </w:p>
    <w:p w14:paraId="2BA5E54D">
      <w:pPr>
        <w:rPr>
          <w:rFonts w:ascii="宋体" w:hAnsi="宋体"/>
          <w:i/>
          <w:color w:val="auto"/>
          <w:highlight w:val="none"/>
        </w:rPr>
      </w:pPr>
    </w:p>
    <w:p w14:paraId="1DEC3887">
      <w:pPr>
        <w:rPr>
          <w:rFonts w:ascii="宋体" w:hAnsi="宋体"/>
          <w:i/>
          <w:color w:val="auto"/>
          <w:highlight w:val="none"/>
        </w:rPr>
      </w:pPr>
    </w:p>
    <w:p w14:paraId="50F7C747">
      <w:pPr>
        <w:rPr>
          <w:rFonts w:ascii="宋体" w:hAnsi="宋体"/>
          <w:i/>
          <w:color w:val="auto"/>
          <w:highlight w:val="none"/>
        </w:rPr>
      </w:pPr>
    </w:p>
    <w:p w14:paraId="0F467F08">
      <w:pPr>
        <w:rPr>
          <w:rFonts w:ascii="宋体" w:hAnsi="宋体"/>
          <w:i/>
          <w:color w:val="auto"/>
          <w:highlight w:val="none"/>
        </w:rPr>
      </w:pPr>
    </w:p>
    <w:p w14:paraId="6670A612">
      <w:pPr>
        <w:rPr>
          <w:rFonts w:ascii="宋体" w:hAnsi="宋体"/>
          <w:i/>
          <w:color w:val="auto"/>
          <w:highlight w:val="none"/>
        </w:rPr>
      </w:pPr>
    </w:p>
    <w:p w14:paraId="32A29799">
      <w:pPr>
        <w:rPr>
          <w:rFonts w:ascii="宋体" w:hAnsi="宋体"/>
          <w:i/>
          <w:color w:val="auto"/>
          <w:highlight w:val="none"/>
        </w:rPr>
      </w:pPr>
    </w:p>
    <w:p w14:paraId="75D65C9E">
      <w:pPr>
        <w:rPr>
          <w:rFonts w:ascii="宋体" w:hAnsi="宋体"/>
          <w:i/>
          <w:color w:val="auto"/>
          <w:highlight w:val="none"/>
        </w:rPr>
      </w:pPr>
    </w:p>
    <w:p w14:paraId="309FF240">
      <w:pPr>
        <w:rPr>
          <w:rFonts w:ascii="宋体" w:hAnsi="宋体"/>
          <w:i/>
          <w:color w:val="auto"/>
          <w:highlight w:val="none"/>
        </w:rPr>
      </w:pPr>
    </w:p>
    <w:p w14:paraId="51238E75">
      <w:pPr>
        <w:rPr>
          <w:rFonts w:ascii="宋体" w:hAnsi="宋体"/>
          <w:i/>
          <w:color w:val="auto"/>
          <w:highlight w:val="none"/>
        </w:rPr>
      </w:pPr>
    </w:p>
    <w:p w14:paraId="63F5F54A">
      <w:pPr>
        <w:rPr>
          <w:rFonts w:ascii="宋体" w:hAnsi="宋体"/>
          <w:i/>
          <w:color w:val="auto"/>
          <w:highlight w:val="none"/>
        </w:rPr>
      </w:pPr>
    </w:p>
    <w:p w14:paraId="673338F7">
      <w:pPr>
        <w:rPr>
          <w:rFonts w:ascii="宋体" w:hAnsi="宋体"/>
          <w:i/>
          <w:color w:val="auto"/>
          <w:highlight w:val="none"/>
        </w:rPr>
      </w:pPr>
    </w:p>
    <w:p w14:paraId="60766E23">
      <w:pPr>
        <w:rPr>
          <w:rFonts w:ascii="宋体" w:hAnsi="宋体"/>
          <w:i/>
          <w:color w:val="auto"/>
          <w:highlight w:val="none"/>
        </w:rPr>
      </w:pPr>
    </w:p>
    <w:p w14:paraId="5316D91D">
      <w:pPr>
        <w:rPr>
          <w:rFonts w:ascii="宋体" w:hAnsi="宋体"/>
          <w:i/>
          <w:color w:val="auto"/>
          <w:highlight w:val="none"/>
        </w:rPr>
      </w:pPr>
    </w:p>
    <w:p w14:paraId="3D65A5AB">
      <w:pPr>
        <w:rPr>
          <w:rFonts w:ascii="宋体" w:hAnsi="宋体"/>
          <w:i/>
          <w:color w:val="auto"/>
          <w:highlight w:val="none"/>
        </w:rPr>
      </w:pPr>
    </w:p>
    <w:p w14:paraId="39B74591">
      <w:pPr>
        <w:rPr>
          <w:rFonts w:ascii="宋体" w:hAnsi="宋体"/>
          <w:i/>
          <w:color w:val="auto"/>
          <w:highlight w:val="none"/>
        </w:rPr>
      </w:pPr>
    </w:p>
    <w:p w14:paraId="2EE08AF2">
      <w:pPr>
        <w:rPr>
          <w:rFonts w:ascii="宋体" w:hAnsi="宋体"/>
          <w:i/>
          <w:color w:val="auto"/>
          <w:highlight w:val="none"/>
        </w:rPr>
      </w:pPr>
    </w:p>
    <w:p w14:paraId="14E6617F">
      <w:pPr>
        <w:rPr>
          <w:rFonts w:ascii="宋体" w:hAnsi="宋体"/>
          <w:i/>
          <w:color w:val="auto"/>
          <w:highlight w:val="none"/>
        </w:rPr>
      </w:pPr>
    </w:p>
    <w:p w14:paraId="4E3BA4B9">
      <w:pPr>
        <w:rPr>
          <w:rFonts w:ascii="宋体" w:hAnsi="宋体"/>
          <w:i/>
          <w:color w:val="auto"/>
          <w:highlight w:val="none"/>
        </w:rPr>
      </w:pPr>
    </w:p>
    <w:p w14:paraId="15840909">
      <w:pPr>
        <w:rPr>
          <w:rFonts w:ascii="宋体" w:hAnsi="宋体"/>
          <w:i/>
          <w:color w:val="auto"/>
          <w:highlight w:val="none"/>
        </w:rPr>
      </w:pPr>
    </w:p>
    <w:p w14:paraId="6B07C947">
      <w:pPr>
        <w:rPr>
          <w:rFonts w:ascii="宋体" w:hAnsi="宋体"/>
          <w:i/>
          <w:color w:val="auto"/>
          <w:highlight w:val="none"/>
        </w:rPr>
      </w:pPr>
    </w:p>
    <w:p w14:paraId="45B902FA">
      <w:pPr>
        <w:rPr>
          <w:rFonts w:ascii="宋体" w:hAnsi="宋体"/>
          <w:i/>
          <w:color w:val="auto"/>
          <w:highlight w:val="none"/>
        </w:rPr>
      </w:pPr>
    </w:p>
    <w:p w14:paraId="47F5C7FF">
      <w:pPr>
        <w:pStyle w:val="9"/>
        <w:spacing w:line="600" w:lineRule="exact"/>
        <w:rPr>
          <w:rFonts w:ascii="仿宋_GB2312" w:hAnsi="宋体" w:eastAsia="仿宋_GB2312" w:cs="宋体"/>
          <w:i/>
          <w:snapToGrid w:val="0"/>
          <w:color w:val="auto"/>
          <w:kern w:val="32"/>
          <w:sz w:val="32"/>
          <w:szCs w:val="32"/>
          <w:highlight w:val="none"/>
        </w:rPr>
      </w:pPr>
      <w:r>
        <w:rPr>
          <w:rFonts w:hint="eastAsia" w:ascii="仿宋_GB2312" w:hAnsi="宋体" w:eastAsia="仿宋_GB2312" w:cs="宋体"/>
          <w:i/>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方法五</w:t>
      </w:r>
    </w:p>
    <w:p w14:paraId="0BEFCA71">
      <w:pPr>
        <w:numPr>
          <w:ilvl w:val="0"/>
          <w:numId w:val="39"/>
        </w:numPr>
        <w:spacing w:line="360" w:lineRule="auto"/>
        <w:rPr>
          <w:rFonts w:hint="eastAsia" w:ascii="宋体" w:hAnsi="宋体"/>
          <w:i/>
          <w:color w:val="auto"/>
          <w:highlight w:val="none"/>
        </w:rPr>
      </w:pPr>
      <w:r>
        <w:rPr>
          <w:rFonts w:hint="eastAsia" w:ascii="宋体" w:hAnsi="宋体"/>
          <w:i/>
          <w:color w:val="auto"/>
          <w:highlight w:val="none"/>
        </w:rPr>
        <w:t>所有进入评标基准价计算范围的投标文件在0-1之间随机抽取一个权重系数。</w:t>
      </w:r>
    </w:p>
    <w:p w14:paraId="6EA33CCB">
      <w:pPr>
        <w:spacing w:line="360" w:lineRule="auto"/>
        <w:rPr>
          <w:rFonts w:hint="eastAsia" w:ascii="宋体" w:hAnsi="宋体"/>
          <w:i/>
          <w:color w:val="auto"/>
          <w:highlight w:val="none"/>
        </w:rPr>
      </w:pPr>
      <w:r>
        <w:rPr>
          <w:rFonts w:hint="eastAsia" w:ascii="宋体" w:hAnsi="宋体"/>
          <w:i/>
          <w:color w:val="auto"/>
          <w:highlight w:val="none"/>
        </w:rPr>
        <w:t xml:space="preserve">    权重系数抽取办法：①</w:t>
      </w:r>
      <w:r>
        <w:rPr>
          <w:rFonts w:ascii="宋体" w:hAnsi="宋体"/>
          <w:i/>
          <w:color w:val="auto"/>
          <w:highlight w:val="none"/>
        </w:rPr>
        <w:t>权重系数由系统随机抽取，由招标人（代理机构）负责启动操作，系统按照进入评标基准价计算范围的投标单位数量（N个）随机抽取N个权重系数并按1-N编号排序（权重系数从0.01-0.99之间，步长为0.01的99个数字中间随机抽取）。</w:t>
      </w:r>
    </w:p>
    <w:p w14:paraId="10642568">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②</w:t>
      </w:r>
      <w:r>
        <w:rPr>
          <w:rFonts w:ascii="宋体" w:hAnsi="宋体"/>
          <w:i/>
          <w:color w:val="auto"/>
          <w:highlight w:val="none"/>
        </w:rPr>
        <w:t>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145E4FD7">
      <w:pPr>
        <w:spacing w:line="360" w:lineRule="auto"/>
        <w:rPr>
          <w:rFonts w:hint="eastAsia" w:ascii="宋体" w:hAnsi="宋体"/>
          <w:i/>
          <w:color w:val="auto"/>
          <w:highlight w:val="none"/>
        </w:rPr>
      </w:pPr>
      <w:r>
        <w:rPr>
          <w:rFonts w:hint="eastAsia" w:ascii="宋体" w:hAnsi="宋体"/>
          <w:i/>
          <w:color w:val="auto"/>
          <w:highlight w:val="none"/>
        </w:rPr>
        <w:t>（2）评标基准价计算范围:见评标办法。</w:t>
      </w:r>
    </w:p>
    <w:p w14:paraId="73941B69">
      <w:pPr>
        <w:spacing w:line="360" w:lineRule="auto"/>
        <w:rPr>
          <w:rFonts w:hint="eastAsia" w:ascii="宋体" w:hAnsi="宋体"/>
          <w:i/>
          <w:color w:val="auto"/>
          <w:highlight w:val="none"/>
        </w:rPr>
      </w:pPr>
      <w:r>
        <w:rPr>
          <w:rFonts w:hint="eastAsia" w:ascii="宋体" w:hAnsi="宋体"/>
          <w:i/>
          <w:color w:val="auto"/>
          <w:highlight w:val="none"/>
        </w:rPr>
        <w:t>（3）评标基准价：</w:t>
      </w:r>
    </w:p>
    <w:p w14:paraId="31D19779">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进入评分范围的投标评标价（C1、C2、…Cn），与对应的权重系数（A1、A2、…An）进行加权平均计算得出评标基准价，计算公式：</w:t>
      </w:r>
    </w:p>
    <w:p w14:paraId="76DC285F">
      <w:pPr>
        <w:spacing w:line="360" w:lineRule="auto"/>
        <w:rPr>
          <w:rFonts w:hint="eastAsia" w:ascii="宋体" w:hAnsi="宋体"/>
          <w:i/>
          <w:color w:val="auto"/>
          <w:highlight w:val="none"/>
        </w:rPr>
      </w:pP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750C1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11AE5EB3">
            <w:pPr>
              <w:spacing w:line="360" w:lineRule="auto"/>
              <w:ind w:firstLine="1440" w:firstLineChars="600"/>
              <w:rPr>
                <w:rFonts w:hint="eastAsia" w:ascii="宋体" w:hAnsi="宋体"/>
                <w:i/>
                <w:color w:val="auto"/>
                <w:highlight w:val="none"/>
              </w:rPr>
            </w:pPr>
            <w:r>
              <w:rPr>
                <w:rFonts w:hint="eastAsia" w:ascii="宋体" w:hAnsi="宋体"/>
                <w:i/>
                <w:color w:val="auto"/>
                <w:highlight w:val="none"/>
              </w:rPr>
              <w:t>（C1×A1）+（C2×A2）+…（Cn×An）</w:t>
            </w:r>
          </w:p>
          <w:p w14:paraId="4AD9DD67">
            <w:pPr>
              <w:spacing w:line="360" w:lineRule="auto"/>
              <w:ind w:left="1680" w:hanging="1680" w:hangingChars="700"/>
              <w:rPr>
                <w:rFonts w:hint="eastAsia" w:ascii="宋体" w:hAnsi="宋体"/>
                <w:i/>
                <w:color w:val="auto"/>
                <w:highlight w:val="none"/>
              </w:rPr>
            </w:pPr>
            <w:r>
              <w:rPr>
                <w:rFonts w:hint="eastAsia" w:ascii="宋体" w:hAnsi="宋体"/>
                <w:i/>
                <w:color w:val="auto"/>
                <w:highlight w:val="none"/>
              </w:rPr>
              <w:t>评标基准价=—————————————————A1+A2+…An</w:t>
            </w:r>
          </w:p>
        </w:tc>
      </w:tr>
    </w:tbl>
    <w:p w14:paraId="2DDE9CFB">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34192572">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58E33B07">
      <w:pPr>
        <w:rPr>
          <w:rFonts w:hint="eastAsia" w:ascii="宋体" w:hAnsi="宋体"/>
          <w:i/>
          <w:color w:val="auto"/>
          <w:highlight w:val="none"/>
        </w:rPr>
      </w:pPr>
      <w:r>
        <w:rPr>
          <w:rFonts w:hint="eastAsia" w:ascii="宋体" w:hAnsi="宋体"/>
          <w:i/>
          <w:color w:val="auto"/>
          <w:highlight w:val="none"/>
        </w:rPr>
        <w:t>当K值等于零时，得满分；</w:t>
      </w:r>
    </w:p>
    <w:p w14:paraId="56A9577F">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4</w:t>
      </w:r>
      <w:r>
        <w:rPr>
          <w:rFonts w:hint="eastAsia" w:ascii="宋体" w:hAnsi="宋体"/>
          <w:i/>
          <w:color w:val="auto"/>
          <w:highlight w:val="none"/>
          <w:u w:val="single"/>
          <w:lang w:val="en-US" w:eastAsia="zh-CN"/>
        </w:rPr>
        <w:t xml:space="preserve"> </w:t>
      </w:r>
      <w:r>
        <w:rPr>
          <w:rFonts w:hint="eastAsia" w:ascii="宋体" w:hAnsi="宋体"/>
          <w:i/>
          <w:color w:val="auto"/>
          <w:highlight w:val="none"/>
        </w:rPr>
        <w:t>分；　</w:t>
      </w:r>
    </w:p>
    <w:p w14:paraId="093F9887">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2 </w:t>
      </w:r>
      <w:r>
        <w:rPr>
          <w:rFonts w:hint="eastAsia" w:ascii="宋体" w:hAnsi="宋体"/>
          <w:i/>
          <w:color w:val="auto"/>
          <w:highlight w:val="none"/>
        </w:rPr>
        <w:t>分。</w:t>
      </w:r>
    </w:p>
    <w:p w14:paraId="572FDF93">
      <w:pPr>
        <w:rPr>
          <w:rFonts w:ascii="宋体" w:hAnsi="宋体"/>
          <w:i/>
          <w:color w:val="auto"/>
          <w:highlight w:val="none"/>
        </w:rPr>
      </w:pPr>
    </w:p>
    <w:p w14:paraId="20F8EE67">
      <w:pPr>
        <w:rPr>
          <w:rFonts w:ascii="宋体" w:hAnsi="宋体"/>
          <w:i/>
          <w:color w:val="auto"/>
          <w:highlight w:val="none"/>
        </w:rPr>
      </w:pPr>
    </w:p>
    <w:p w14:paraId="254106D8">
      <w:pPr>
        <w:rPr>
          <w:rFonts w:ascii="宋体" w:hAnsi="宋体"/>
          <w:i/>
          <w:color w:val="auto"/>
          <w:highlight w:val="none"/>
        </w:rPr>
      </w:pPr>
    </w:p>
    <w:p w14:paraId="5A31B228">
      <w:pPr>
        <w:rPr>
          <w:rFonts w:ascii="宋体" w:hAnsi="宋体"/>
          <w:i/>
          <w:color w:val="auto"/>
          <w:highlight w:val="none"/>
        </w:rPr>
      </w:pPr>
    </w:p>
    <w:p w14:paraId="009C4FC4">
      <w:pPr>
        <w:rPr>
          <w:rFonts w:ascii="宋体" w:hAnsi="宋体"/>
          <w:i/>
          <w:color w:val="auto"/>
          <w:highlight w:val="none"/>
        </w:rPr>
      </w:pPr>
    </w:p>
    <w:p w14:paraId="107B03B9">
      <w:pPr>
        <w:rPr>
          <w:rFonts w:ascii="宋体" w:hAnsi="宋体"/>
          <w:i/>
          <w:color w:val="auto"/>
          <w:highlight w:val="none"/>
        </w:rPr>
      </w:pPr>
    </w:p>
    <w:p w14:paraId="0507FEFC">
      <w:pPr>
        <w:rPr>
          <w:rFonts w:ascii="宋体" w:hAnsi="宋体"/>
          <w:i/>
          <w:color w:val="auto"/>
          <w:highlight w:val="none"/>
        </w:rPr>
      </w:pPr>
    </w:p>
    <w:p w14:paraId="6FEFEB67">
      <w:pPr>
        <w:pStyle w:val="9"/>
        <w:spacing w:line="600" w:lineRule="exact"/>
        <w:rPr>
          <w:rFonts w:ascii="仿宋_GB2312" w:hAnsi="宋体" w:eastAsia="仿宋_GB2312" w:cs="宋体"/>
          <w:i/>
          <w:strike/>
          <w:snapToGrid w:val="0"/>
          <w:color w:val="auto"/>
          <w:kern w:val="32"/>
          <w:sz w:val="32"/>
          <w:szCs w:val="32"/>
          <w:highlight w:val="none"/>
        </w:rPr>
      </w:pPr>
      <w:r>
        <w:rPr>
          <w:rFonts w:hint="eastAsia" w:ascii="仿宋_GB2312" w:hAnsi="宋体" w:eastAsia="仿宋_GB2312" w:cs="宋体"/>
          <w:i/>
          <w:strike/>
          <w:snapToGrid w:val="0"/>
          <w:color w:val="auto"/>
          <w:kern w:val="32"/>
          <w:sz w:val="32"/>
          <w:szCs w:val="32"/>
          <w:highlight w:val="none"/>
        </w:rPr>
        <w:sym w:font="Wingdings 2" w:char="00A3"/>
      </w:r>
      <w:r>
        <w:rPr>
          <w:rFonts w:hint="eastAsia" w:ascii="仿宋_GB2312" w:hAnsi="宋体" w:eastAsia="仿宋_GB2312" w:cs="宋体"/>
          <w:i/>
          <w:strike/>
          <w:snapToGrid w:val="0"/>
          <w:color w:val="auto"/>
          <w:kern w:val="32"/>
          <w:sz w:val="32"/>
          <w:szCs w:val="32"/>
          <w:highlight w:val="none"/>
        </w:rPr>
        <w:t>方法六</w:t>
      </w:r>
    </w:p>
    <w:p w14:paraId="7C1B3E0D">
      <w:pPr>
        <w:spacing w:line="360" w:lineRule="auto"/>
        <w:rPr>
          <w:rFonts w:ascii="宋体" w:hAnsi="宋体"/>
          <w:i/>
          <w:strike/>
          <w:color w:val="auto"/>
          <w:highlight w:val="none"/>
        </w:rPr>
      </w:pPr>
      <w:r>
        <w:rPr>
          <w:rFonts w:hint="eastAsia" w:ascii="宋体" w:hAnsi="宋体"/>
          <w:i/>
          <w:strike/>
          <w:color w:val="auto"/>
          <w:highlight w:val="none"/>
        </w:rPr>
        <w:t>（1）评标基准价计算范围:见评标办法。</w:t>
      </w:r>
    </w:p>
    <w:p w14:paraId="719F689A">
      <w:pPr>
        <w:spacing w:line="360" w:lineRule="auto"/>
        <w:rPr>
          <w:rFonts w:ascii="宋体" w:hAnsi="宋体"/>
          <w:i/>
          <w:strike/>
          <w:color w:val="auto"/>
          <w:highlight w:val="none"/>
        </w:rPr>
      </w:pPr>
      <w:r>
        <w:rPr>
          <w:rFonts w:hint="eastAsia" w:ascii="宋体" w:hAnsi="宋体"/>
          <w:i/>
          <w:strike/>
          <w:color w:val="auto"/>
          <w:highlight w:val="none"/>
        </w:rPr>
        <w:t>（2）评标基准价计算</w:t>
      </w:r>
    </w:p>
    <w:p w14:paraId="2043DD5D">
      <w:pPr>
        <w:spacing w:line="360" w:lineRule="auto"/>
        <w:ind w:firstLine="480" w:firstLineChars="200"/>
        <w:rPr>
          <w:rFonts w:ascii="宋体" w:hAnsi="宋体"/>
          <w:i/>
          <w:strike/>
          <w:color w:val="auto"/>
          <w:highlight w:val="none"/>
        </w:rPr>
      </w:pPr>
      <w:r>
        <w:rPr>
          <w:rFonts w:ascii="宋体" w:hAnsi="宋体"/>
          <w:i/>
          <w:strike/>
          <w:color w:val="auto"/>
          <w:highlight w:val="none"/>
        </w:rPr>
        <w:t>去除投标报价最高和最低的</w:t>
      </w:r>
      <w:r>
        <w:rPr>
          <w:rFonts w:hint="eastAsia" w:ascii="宋体" w:hAnsi="宋体"/>
          <w:i/>
          <w:strike/>
          <w:color w:val="auto"/>
          <w:highlight w:val="none"/>
          <w:u w:val="single"/>
        </w:rPr>
        <w:t>Q</w:t>
      </w:r>
      <w:r>
        <w:rPr>
          <w:rFonts w:ascii="宋体" w:hAnsi="宋体"/>
          <w:i/>
          <w:strike/>
          <w:color w:val="auto"/>
          <w:highlight w:val="none"/>
        </w:rPr>
        <w:t>个报价（四舍五入，若去除最低的</w:t>
      </w:r>
      <w:r>
        <w:rPr>
          <w:rFonts w:hint="eastAsia" w:ascii="宋体" w:hAnsi="宋体"/>
          <w:i/>
          <w:strike/>
          <w:color w:val="auto"/>
          <w:highlight w:val="none"/>
        </w:rPr>
        <w:t>*</w:t>
      </w:r>
      <w:r>
        <w:rPr>
          <w:rFonts w:ascii="宋体" w:hAnsi="宋体"/>
          <w:i/>
          <w:strike/>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strike/>
          <w:color w:val="auto"/>
          <w:highlight w:val="none"/>
          <w:u w:val="single"/>
        </w:rPr>
        <w:t>M</w:t>
      </w:r>
      <w:r>
        <w:rPr>
          <w:rFonts w:ascii="宋体" w:hAnsi="宋体"/>
          <w:i/>
          <w:strike/>
          <w:color w:val="auto"/>
          <w:highlight w:val="none"/>
        </w:rPr>
        <w:t>个投标报价；</w:t>
      </w:r>
    </w:p>
    <w:p w14:paraId="48EE3DDF">
      <w:pPr>
        <w:spacing w:line="360" w:lineRule="auto"/>
        <w:ind w:firstLine="480" w:firstLineChars="200"/>
        <w:rPr>
          <w:rFonts w:ascii="宋体" w:hAnsi="宋体"/>
          <w:i/>
          <w:strike/>
          <w:color w:val="auto"/>
          <w:highlight w:val="none"/>
        </w:rPr>
      </w:pPr>
      <w:r>
        <w:rPr>
          <w:rFonts w:ascii="宋体" w:hAnsi="宋体"/>
          <w:i/>
          <w:strike/>
          <w:color w:val="auto"/>
          <w:highlight w:val="none"/>
        </w:rPr>
        <w:t>存在价格抽取方式产生的入围评审区间投标人数量不足</w:t>
      </w:r>
      <w:r>
        <w:rPr>
          <w:rFonts w:hint="eastAsia" w:ascii="宋体" w:hAnsi="宋体"/>
          <w:i/>
          <w:strike/>
          <w:color w:val="auto"/>
          <w:highlight w:val="none"/>
          <w:u w:val="single"/>
        </w:rPr>
        <w:t>N</w:t>
      </w:r>
      <w:r>
        <w:rPr>
          <w:rFonts w:ascii="宋体" w:hAnsi="宋体"/>
          <w:i/>
          <w:strike/>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strike/>
          <w:color w:val="auto"/>
          <w:highlight w:val="none"/>
          <w:u w:val="single"/>
        </w:rPr>
        <w:t>N</w:t>
      </w:r>
      <w:r>
        <w:rPr>
          <w:rFonts w:ascii="宋体" w:hAnsi="宋体"/>
          <w:i/>
          <w:strike/>
          <w:color w:val="auto"/>
          <w:highlight w:val="none"/>
        </w:rPr>
        <w:t>个；</w:t>
      </w:r>
    </w:p>
    <w:p w14:paraId="7886ED14">
      <w:pPr>
        <w:spacing w:line="360" w:lineRule="auto"/>
        <w:ind w:firstLine="480" w:firstLineChars="200"/>
        <w:rPr>
          <w:rFonts w:ascii="宋体" w:hAnsi="宋体"/>
          <w:i/>
          <w:strike/>
          <w:color w:val="auto"/>
          <w:highlight w:val="none"/>
        </w:rPr>
      </w:pPr>
      <w:r>
        <w:rPr>
          <w:rFonts w:ascii="宋体" w:hAnsi="宋体"/>
          <w:i/>
          <w:strike/>
          <w:color w:val="auto"/>
          <w:highlight w:val="none"/>
        </w:rPr>
        <w:t>C=（最高报价DN-最低报价D0）/3</w:t>
      </w:r>
    </w:p>
    <w:p w14:paraId="73753521">
      <w:pPr>
        <w:spacing w:line="360" w:lineRule="auto"/>
        <w:ind w:firstLine="480" w:firstLineChars="200"/>
        <w:rPr>
          <w:rFonts w:hint="eastAsia" w:ascii="宋体" w:hAnsi="宋体"/>
          <w:i/>
          <w:strike/>
          <w:color w:val="auto"/>
          <w:highlight w:val="none"/>
        </w:rPr>
      </w:pPr>
      <w:r>
        <w:rPr>
          <w:rFonts w:hint="eastAsia" w:ascii="宋体" w:hAnsi="宋体"/>
          <w:i/>
          <w:strike/>
          <w:color w:val="auto"/>
          <w:highlight w:val="none"/>
        </w:rPr>
        <w:t>M=</w:t>
      </w:r>
      <w:r>
        <w:rPr>
          <w:rFonts w:hint="eastAsia" w:ascii="宋体" w:hAnsi="宋体"/>
          <w:i/>
          <w:strike/>
          <w:color w:val="auto"/>
          <w:highlight w:val="none"/>
          <w:u w:val="single"/>
        </w:rPr>
        <w:t xml:space="preserve">      </w:t>
      </w:r>
      <w:r>
        <w:rPr>
          <w:rFonts w:hint="eastAsia" w:ascii="宋体" w:hAnsi="宋体"/>
          <w:i/>
          <w:strike/>
          <w:color w:val="auto"/>
          <w:highlight w:val="none"/>
        </w:rPr>
        <w:t>；</w:t>
      </w:r>
    </w:p>
    <w:p w14:paraId="36D2D223">
      <w:pPr>
        <w:tabs>
          <w:tab w:val="left" w:pos="312"/>
        </w:tabs>
        <w:spacing w:before="156" w:beforeLines="50"/>
        <w:ind w:firstLine="480" w:firstLineChars="200"/>
        <w:jc w:val="both"/>
        <w:rPr>
          <w:bCs/>
          <w:i/>
          <w:strike/>
          <w:color w:val="auto"/>
          <w:highlight w:val="none"/>
        </w:rPr>
      </w:pPr>
      <w:r>
        <w:rPr>
          <w:rFonts w:hint="eastAsia" w:ascii="宋体" w:hAnsi="宋体"/>
          <w:i/>
          <w:strike/>
          <w:color w:val="auto"/>
          <w:highlight w:val="none"/>
        </w:rPr>
        <w:t>N=</w:t>
      </w:r>
      <w:r>
        <w:rPr>
          <w:rFonts w:hint="eastAsia" w:ascii="宋体" w:hAnsi="宋体"/>
          <w:i/>
          <w:strike/>
          <w:color w:val="auto"/>
          <w:highlight w:val="none"/>
          <w:u w:val="single"/>
        </w:rPr>
        <w:t xml:space="preserve">      </w:t>
      </w:r>
      <w:r>
        <w:rPr>
          <w:rFonts w:hint="eastAsia" w:ascii="宋体" w:hAnsi="宋体"/>
          <w:i/>
          <w:strike/>
          <w:color w:val="auto"/>
          <w:highlight w:val="none"/>
        </w:rPr>
        <w:t>；</w:t>
      </w:r>
    </w:p>
    <w:p w14:paraId="65219FF0">
      <w:pPr>
        <w:ind w:firstLine="480" w:firstLineChars="200"/>
        <w:rPr>
          <w:rFonts w:hint="eastAsia" w:ascii="宋体" w:hAnsi="宋体"/>
          <w:i/>
          <w:strike/>
          <w:color w:val="auto"/>
          <w:highlight w:val="none"/>
        </w:rPr>
      </w:pPr>
      <w:r>
        <w:rPr>
          <w:rFonts w:hint="eastAsia" w:ascii="宋体" w:hAnsi="宋体"/>
          <w:i/>
          <w:strike/>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7695844B">
      <w:pPr>
        <w:rPr>
          <w:rFonts w:hint="eastAsia" w:ascii="宋体" w:hAnsi="宋体"/>
          <w:i/>
          <w:strike/>
          <w:color w:val="auto"/>
          <w:highlight w:val="none"/>
        </w:rPr>
      </w:pPr>
      <w:r>
        <w:rPr>
          <w:rFonts w:hint="eastAsia" w:ascii="宋体" w:hAnsi="宋体"/>
          <w:i/>
          <w:strike/>
          <w:color w:val="auto"/>
          <w:highlight w:val="none"/>
        </w:rPr>
        <w:t>K=（有效投标报价—评标基准价）÷评标基准价*100%</w:t>
      </w:r>
    </w:p>
    <w:p w14:paraId="15C37667">
      <w:pPr>
        <w:rPr>
          <w:rFonts w:hint="eastAsia" w:ascii="宋体" w:hAnsi="宋体"/>
          <w:i/>
          <w:strike/>
          <w:color w:val="auto"/>
          <w:highlight w:val="none"/>
        </w:rPr>
      </w:pPr>
      <w:r>
        <w:rPr>
          <w:rFonts w:hint="eastAsia" w:ascii="宋体" w:hAnsi="宋体"/>
          <w:i/>
          <w:strike/>
          <w:color w:val="auto"/>
          <w:highlight w:val="none"/>
        </w:rPr>
        <w:t>当K值等于零时，得满分100分；</w:t>
      </w:r>
    </w:p>
    <w:p w14:paraId="514FBD68">
      <w:pPr>
        <w:rPr>
          <w:rFonts w:hint="eastAsia" w:ascii="宋体" w:hAnsi="宋体"/>
          <w:i/>
          <w:strike/>
          <w:color w:val="auto"/>
          <w:highlight w:val="none"/>
        </w:rPr>
      </w:pPr>
      <w:r>
        <w:rPr>
          <w:rFonts w:hint="eastAsia" w:ascii="宋体" w:hAnsi="宋体"/>
          <w:i/>
          <w:strike/>
          <w:color w:val="auto"/>
          <w:highlight w:val="none"/>
        </w:rPr>
        <w:t>当K值大于零时，K值每增1%，在总分上扣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　</w:t>
      </w:r>
    </w:p>
    <w:p w14:paraId="3B4CC76E">
      <w:pPr>
        <w:rPr>
          <w:rFonts w:ascii="宋体" w:hAnsi="宋体"/>
          <w:i/>
          <w:strike/>
          <w:color w:val="auto"/>
          <w:highlight w:val="none"/>
        </w:rPr>
      </w:pPr>
      <w:r>
        <w:rPr>
          <w:rFonts w:hint="eastAsia" w:ascii="宋体" w:hAnsi="宋体"/>
          <w:i/>
          <w:strike/>
          <w:color w:val="auto"/>
          <w:highlight w:val="none"/>
        </w:rPr>
        <w:t>当K值小于零时，K值每减1%，在总分上扣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w:t>
      </w:r>
    </w:p>
    <w:p w14:paraId="615C0771">
      <w:pPr>
        <w:rPr>
          <w:rFonts w:ascii="宋体" w:hAnsi="宋体"/>
          <w:i/>
          <w:color w:val="auto"/>
          <w:highlight w:val="none"/>
        </w:rPr>
      </w:pPr>
    </w:p>
    <w:p w14:paraId="47946918">
      <w:pPr>
        <w:rPr>
          <w:i/>
          <w:color w:val="auto"/>
          <w:highlight w:val="none"/>
        </w:rPr>
      </w:pPr>
      <w:r>
        <w:rPr>
          <w:rFonts w:hint="eastAsia"/>
          <w:i/>
          <w:color w:val="auto"/>
          <w:highlight w:val="none"/>
        </w:rPr>
        <w:tab/>
      </w:r>
    </w:p>
    <w:p w14:paraId="3B55C89B">
      <w:pPr>
        <w:rPr>
          <w:i/>
          <w:color w:val="auto"/>
          <w:highlight w:val="none"/>
        </w:rPr>
      </w:pPr>
    </w:p>
    <w:p w14:paraId="7B70B884"/>
    <w:sectPr>
      <w:type w:val="continuous"/>
      <w:pgSz w:w="11907" w:h="16839"/>
      <w:pgMar w:top="1440" w:right="1559"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微软雅黑"/>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MS Mincho">
    <w:altName w:val="MS UI Gothic"/>
    <w:panose1 w:val="02020609040205080304"/>
    <w:charset w:val="80"/>
    <w:family w:val="modern"/>
    <w:pitch w:val="default"/>
    <w:sig w:usb0="00000000" w:usb1="00000000" w:usb2="00000012" w:usb3="00000000" w:csb0="4002009F" w:csb1="DFD70000"/>
  </w:font>
  <w:font w:name="东文宋体">
    <w:altName w:val="宋体"/>
    <w:panose1 w:val="00000000000000000000"/>
    <w:charset w:val="00"/>
    <w:family w:val="auto"/>
    <w:pitch w:val="default"/>
    <w:sig w:usb0="00000000" w:usb1="00000000" w:usb2="00000000" w:usb3="00000000" w:csb0="00040001" w:csb1="00000000"/>
  </w:font>
  <w:font w:name="方正公文黑体">
    <w:altName w:val="黑体"/>
    <w:panose1 w:val="00000000000000000000"/>
    <w:charset w:val="00"/>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UI 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45D24">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A4DDA9">
                          <w:pPr>
                            <w:pStyle w:val="10"/>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path/>
              <v:fill on="f" focussize="0,0"/>
              <v:stroke on="f"/>
              <v:imagedata o:title=""/>
              <o:lock v:ext="edit" aspectratio="f"/>
              <v:textbox inset="0mm,0mm,0mm,0mm" style="mso-fit-shape-to-text:t;">
                <w:txbxContent>
                  <w:p w14:paraId="43A4DDA9">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EFAFE00C"/>
    <w:multiLevelType w:val="singleLevel"/>
    <w:tmpl w:val="EFAFE00C"/>
    <w:lvl w:ilvl="0" w:tentative="0">
      <w:start w:val="4"/>
      <w:numFmt w:val="decimal"/>
      <w:lvlText w:val="%1."/>
      <w:lvlJc w:val="left"/>
      <w:pPr>
        <w:tabs>
          <w:tab w:val="left" w:pos="312"/>
        </w:tabs>
      </w:pPr>
    </w:lvl>
  </w:abstractNum>
  <w:abstractNum w:abstractNumId="4">
    <w:nsid w:val="F2CB379B"/>
    <w:multiLevelType w:val="singleLevel"/>
    <w:tmpl w:val="F2CB379B"/>
    <w:lvl w:ilvl="0" w:tentative="0">
      <w:start w:val="2"/>
      <w:numFmt w:val="decimal"/>
      <w:suff w:val="nothing"/>
      <w:lvlText w:val="（%1）"/>
      <w:lvlJc w:val="left"/>
    </w:lvl>
  </w:abstractNum>
  <w:abstractNum w:abstractNumId="5">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7">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8">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9">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2">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3">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6">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8">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9">
    <w:nsid w:val="3BBC983F"/>
    <w:multiLevelType w:val="multilevel"/>
    <w:tmpl w:val="3BBC983F"/>
    <w:lvl w:ilvl="0" w:tentative="0">
      <w:start w:val="1"/>
      <w:numFmt w:val="decimal"/>
      <w:lvlText w:val="（%1）"/>
      <w:lvlJc w:val="left"/>
      <w:pPr>
        <w:tabs>
          <w:tab w:val="left" w:pos="0"/>
        </w:tabs>
        <w:ind w:left="1146" w:hanging="720"/>
      </w:pPr>
    </w:lvl>
    <w:lvl w:ilvl="1" w:tentative="0">
      <w:start w:val="1"/>
      <w:numFmt w:val="lowerLetter"/>
      <w:lvlText w:val="%2)"/>
      <w:lvlJc w:val="left"/>
      <w:pPr>
        <w:tabs>
          <w:tab w:val="left" w:pos="0"/>
        </w:tabs>
        <w:ind w:left="1260" w:hanging="420"/>
      </w:pPr>
    </w:lvl>
    <w:lvl w:ilvl="2" w:tentative="0">
      <w:start w:val="1"/>
      <w:numFmt w:val="lowerRoman"/>
      <w:lvlText w:val="%3."/>
      <w:lvlJc w:val="right"/>
      <w:pPr>
        <w:tabs>
          <w:tab w:val="left" w:pos="0"/>
        </w:tabs>
        <w:ind w:left="1680" w:hanging="420"/>
      </w:pPr>
    </w:lvl>
    <w:lvl w:ilvl="3" w:tentative="0">
      <w:start w:val="1"/>
      <w:numFmt w:val="decimal"/>
      <w:lvlText w:val="%4."/>
      <w:lvlJc w:val="left"/>
      <w:pPr>
        <w:tabs>
          <w:tab w:val="left" w:pos="0"/>
        </w:tabs>
        <w:ind w:left="2100" w:hanging="420"/>
      </w:pPr>
    </w:lvl>
    <w:lvl w:ilvl="4" w:tentative="0">
      <w:start w:val="1"/>
      <w:numFmt w:val="lowerLetter"/>
      <w:lvlText w:val="%5)"/>
      <w:lvlJc w:val="left"/>
      <w:pPr>
        <w:tabs>
          <w:tab w:val="left" w:pos="0"/>
        </w:tabs>
        <w:ind w:left="2520" w:hanging="420"/>
      </w:pPr>
    </w:lvl>
    <w:lvl w:ilvl="5" w:tentative="0">
      <w:start w:val="1"/>
      <w:numFmt w:val="lowerRoman"/>
      <w:lvlText w:val="%6."/>
      <w:lvlJc w:val="right"/>
      <w:pPr>
        <w:tabs>
          <w:tab w:val="left" w:pos="0"/>
        </w:tabs>
        <w:ind w:left="2940" w:hanging="420"/>
      </w:pPr>
    </w:lvl>
    <w:lvl w:ilvl="6" w:tentative="0">
      <w:start w:val="1"/>
      <w:numFmt w:val="decimal"/>
      <w:lvlText w:val="%7."/>
      <w:lvlJc w:val="left"/>
      <w:pPr>
        <w:tabs>
          <w:tab w:val="left" w:pos="0"/>
        </w:tabs>
        <w:ind w:left="3360" w:hanging="420"/>
      </w:pPr>
    </w:lvl>
    <w:lvl w:ilvl="7" w:tentative="0">
      <w:start w:val="1"/>
      <w:numFmt w:val="lowerLetter"/>
      <w:lvlText w:val="%8)"/>
      <w:lvlJc w:val="left"/>
      <w:pPr>
        <w:tabs>
          <w:tab w:val="left" w:pos="0"/>
        </w:tabs>
        <w:ind w:left="3780" w:hanging="420"/>
      </w:pPr>
    </w:lvl>
    <w:lvl w:ilvl="8" w:tentative="0">
      <w:start w:val="1"/>
      <w:numFmt w:val="lowerRoman"/>
      <w:lvlText w:val="%9."/>
      <w:lvlJc w:val="right"/>
      <w:pPr>
        <w:tabs>
          <w:tab w:val="left" w:pos="0"/>
        </w:tabs>
        <w:ind w:left="4200" w:hanging="420"/>
      </w:pPr>
    </w:lvl>
  </w:abstractNum>
  <w:abstractNum w:abstractNumId="20">
    <w:nsid w:val="3CBB2E1A"/>
    <w:multiLevelType w:val="singleLevel"/>
    <w:tmpl w:val="3CBB2E1A"/>
    <w:lvl w:ilvl="0" w:tentative="0">
      <w:start w:val="1"/>
      <w:numFmt w:val="decimal"/>
      <w:suff w:val="nothing"/>
      <w:lvlText w:val="（%1）"/>
      <w:lvlJc w:val="left"/>
    </w:lvl>
  </w:abstractNum>
  <w:abstractNum w:abstractNumId="21">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448B8476"/>
    <w:multiLevelType w:val="singleLevel"/>
    <w:tmpl w:val="448B8476"/>
    <w:lvl w:ilvl="0" w:tentative="0">
      <w:start w:val="1"/>
      <w:numFmt w:val="decimal"/>
      <w:suff w:val="nothing"/>
      <w:lvlText w:val="（%1）"/>
      <w:lvlJc w:val="left"/>
    </w:lvl>
  </w:abstractNum>
  <w:abstractNum w:abstractNumId="23">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5">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58B98F24"/>
    <w:multiLevelType w:val="multilevel"/>
    <w:tmpl w:val="58B98F24"/>
    <w:lvl w:ilvl="0" w:tentative="0">
      <w:start w:val="1"/>
      <w:numFmt w:val="decimal"/>
      <w:lvlText w:val="（%1）"/>
      <w:lvlJc w:val="left"/>
      <w:pPr>
        <w:tabs>
          <w:tab w:val="left" w:pos="0"/>
        </w:tabs>
        <w:ind w:left="1245" w:hanging="720"/>
      </w:pPr>
    </w:lvl>
    <w:lvl w:ilvl="1" w:tentative="0">
      <w:start w:val="1"/>
      <w:numFmt w:val="lowerLetter"/>
      <w:lvlText w:val="%2)"/>
      <w:lvlJc w:val="left"/>
      <w:pPr>
        <w:tabs>
          <w:tab w:val="left" w:pos="0"/>
        </w:tabs>
        <w:ind w:left="1365" w:hanging="420"/>
      </w:pPr>
    </w:lvl>
    <w:lvl w:ilvl="2" w:tentative="0">
      <w:start w:val="1"/>
      <w:numFmt w:val="lowerRoman"/>
      <w:lvlText w:val="%3."/>
      <w:lvlJc w:val="right"/>
      <w:pPr>
        <w:tabs>
          <w:tab w:val="left" w:pos="0"/>
        </w:tabs>
        <w:ind w:left="1785" w:hanging="420"/>
      </w:pPr>
    </w:lvl>
    <w:lvl w:ilvl="3" w:tentative="0">
      <w:start w:val="1"/>
      <w:numFmt w:val="decimal"/>
      <w:lvlText w:val="%4."/>
      <w:lvlJc w:val="left"/>
      <w:pPr>
        <w:tabs>
          <w:tab w:val="left" w:pos="0"/>
        </w:tabs>
        <w:ind w:left="2205" w:hanging="420"/>
      </w:pPr>
    </w:lvl>
    <w:lvl w:ilvl="4" w:tentative="0">
      <w:start w:val="1"/>
      <w:numFmt w:val="lowerLetter"/>
      <w:lvlText w:val="%5)"/>
      <w:lvlJc w:val="left"/>
      <w:pPr>
        <w:tabs>
          <w:tab w:val="left" w:pos="0"/>
        </w:tabs>
        <w:ind w:left="2625" w:hanging="420"/>
      </w:pPr>
    </w:lvl>
    <w:lvl w:ilvl="5" w:tentative="0">
      <w:start w:val="1"/>
      <w:numFmt w:val="lowerRoman"/>
      <w:lvlText w:val="%6."/>
      <w:lvlJc w:val="right"/>
      <w:pPr>
        <w:tabs>
          <w:tab w:val="left" w:pos="0"/>
        </w:tabs>
        <w:ind w:left="3045" w:hanging="420"/>
      </w:pPr>
    </w:lvl>
    <w:lvl w:ilvl="6" w:tentative="0">
      <w:start w:val="1"/>
      <w:numFmt w:val="decimal"/>
      <w:lvlText w:val="%7."/>
      <w:lvlJc w:val="left"/>
      <w:pPr>
        <w:tabs>
          <w:tab w:val="left" w:pos="0"/>
        </w:tabs>
        <w:ind w:left="3465" w:hanging="420"/>
      </w:pPr>
    </w:lvl>
    <w:lvl w:ilvl="7" w:tentative="0">
      <w:start w:val="1"/>
      <w:numFmt w:val="lowerLetter"/>
      <w:lvlText w:val="%8)"/>
      <w:lvlJc w:val="left"/>
      <w:pPr>
        <w:tabs>
          <w:tab w:val="left" w:pos="0"/>
        </w:tabs>
        <w:ind w:left="3885" w:hanging="420"/>
      </w:pPr>
    </w:lvl>
    <w:lvl w:ilvl="8" w:tentative="0">
      <w:start w:val="1"/>
      <w:numFmt w:val="lowerRoman"/>
      <w:lvlText w:val="%9."/>
      <w:lvlJc w:val="right"/>
      <w:pPr>
        <w:tabs>
          <w:tab w:val="left" w:pos="0"/>
        </w:tabs>
        <w:ind w:left="4305" w:hanging="420"/>
      </w:pPr>
    </w:lvl>
  </w:abstractNum>
  <w:abstractNum w:abstractNumId="27">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8">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29">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2">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3">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6">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2"/>
  </w:num>
  <w:num w:numId="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1"/>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6"/>
  </w:num>
  <w:num w:numId="32">
    <w:abstractNumId w:val="19"/>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273260"/>
    <w:rsid w:val="01273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3">
    <w:name w:val="heading 1"/>
    <w:basedOn w:val="1"/>
    <w:next w:val="1"/>
    <w:qFormat/>
    <w:uiPriority w:val="99"/>
    <w:pPr>
      <w:spacing w:before="100" w:beforeAutospacing="1" w:after="100" w:afterAutospacing="1" w:line="360" w:lineRule="auto"/>
      <w:ind w:left="3"/>
      <w:jc w:val="center"/>
      <w:outlineLvl w:val="0"/>
    </w:pPr>
    <w:rPr>
      <w:rFonts w:eastAsia="黑体"/>
      <w:bCs/>
      <w:kern w:val="44"/>
      <w:sz w:val="44"/>
      <w:szCs w:val="44"/>
    </w:rPr>
  </w:style>
  <w:style w:type="paragraph" w:styleId="4">
    <w:name w:val="heading 4"/>
    <w:basedOn w:val="1"/>
    <w:next w:val="1"/>
    <w:qFormat/>
    <w:uiPriority w:val="99"/>
    <w:pPr>
      <w:spacing w:before="100" w:beforeAutospacing="1" w:after="100" w:afterAutospacing="1"/>
      <w:ind w:left="237"/>
      <w:outlineLvl w:val="3"/>
    </w:pPr>
    <w:rPr>
      <w:rFonts w:ascii="Cambria" w:hAnsi="Cambria"/>
      <w:b/>
      <w:bCs/>
      <w:sz w:val="28"/>
      <w:szCs w:val="28"/>
    </w:rPr>
  </w:style>
  <w:style w:type="character" w:default="1" w:styleId="15">
    <w:name w:val="Default Paragraph Font"/>
    <w:semiHidden/>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Subtitle"/>
    <w:basedOn w:val="1"/>
    <w:next w:val="1"/>
    <w:qFormat/>
    <w:uiPriority w:val="0"/>
    <w:pPr>
      <w:spacing w:before="240" w:after="60" w:line="312" w:lineRule="auto"/>
      <w:jc w:val="center"/>
      <w:outlineLvl w:val="1"/>
    </w:pPr>
    <w:rPr>
      <w:rFonts w:ascii="Cambria" w:hAnsi="Cambria" w:eastAsia="宋体" w:cs="Times New Roman"/>
      <w:b/>
      <w:bCs/>
      <w:kern w:val="28"/>
      <w:sz w:val="32"/>
      <w:szCs w:val="32"/>
    </w:rPr>
  </w:style>
  <w:style w:type="paragraph" w:styleId="5">
    <w:name w:val="Body Text 3"/>
    <w:basedOn w:val="1"/>
    <w:unhideWhenUsed/>
    <w:qFormat/>
    <w:uiPriority w:val="99"/>
    <w:pPr>
      <w:spacing w:before="100" w:beforeAutospacing="1" w:after="120"/>
    </w:pPr>
    <w:rPr>
      <w:sz w:val="16"/>
      <w:szCs w:val="16"/>
    </w:rPr>
  </w:style>
  <w:style w:type="paragraph" w:styleId="6">
    <w:name w:val="Body Text"/>
    <w:basedOn w:val="1"/>
    <w:next w:val="7"/>
    <w:unhideWhenUsed/>
    <w:qFormat/>
    <w:uiPriority w:val="99"/>
    <w:pPr>
      <w:spacing w:before="100" w:beforeAutospacing="1" w:after="100" w:afterAutospacing="1"/>
      <w:ind w:left="520"/>
    </w:pPr>
  </w:style>
  <w:style w:type="paragraph" w:styleId="7">
    <w:name w:val="Body Text First Indent"/>
    <w:basedOn w:val="6"/>
    <w:next w:val="8"/>
    <w:unhideWhenUsed/>
    <w:qFormat/>
    <w:uiPriority w:val="99"/>
    <w:pPr>
      <w:adjustRightInd/>
      <w:ind w:firstLine="420" w:firstLineChars="100"/>
    </w:pPr>
    <w:rPr>
      <w:sz w:val="20"/>
      <w:szCs w:val="21"/>
    </w:rPr>
  </w:style>
  <w:style w:type="paragraph" w:styleId="8">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9">
    <w:name w:val="Plain Text"/>
    <w:basedOn w:val="1"/>
    <w:unhideWhenUsed/>
    <w:qFormat/>
    <w:uiPriority w:val="99"/>
    <w:pPr>
      <w:autoSpaceDN/>
      <w:adjustRightInd/>
      <w:jc w:val="both"/>
    </w:pPr>
    <w:rPr>
      <w:rFonts w:ascii="宋体" w:hAnsi="Courier New"/>
      <w:sz w:val="20"/>
      <w:szCs w:val="20"/>
    </w:rPr>
  </w:style>
  <w:style w:type="paragraph" w:styleId="10">
    <w:name w:val="footer"/>
    <w:basedOn w:val="1"/>
    <w:unhideWhenUsed/>
    <w:qFormat/>
    <w:uiPriority w:val="99"/>
    <w:pPr>
      <w:snapToGrid w:val="0"/>
    </w:pPr>
    <w:rPr>
      <w:sz w:val="18"/>
      <w:szCs w:val="18"/>
    </w:rPr>
  </w:style>
  <w:style w:type="paragraph" w:styleId="11">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2">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basedOn w:val="1"/>
    <w:qFormat/>
    <w:uiPriority w:val="99"/>
    <w:pPr>
      <w:widowControl/>
      <w:autoSpaceDE/>
      <w:autoSpaceDN/>
      <w:adjustRightInd/>
      <w:spacing w:before="100" w:beforeAutospacing="1" w:after="100" w:afterAutospacing="1"/>
    </w:pPr>
    <w:rPr>
      <w:rFonts w:hint="eastAsia" w:ascii="宋体" w:hAnsi="宋体"/>
    </w:rPr>
  </w:style>
  <w:style w:type="character" w:styleId="16">
    <w:name w:val="annotation reference"/>
    <w:unhideWhenUsed/>
    <w:qFormat/>
    <w:uiPriority w:val="99"/>
    <w:rPr>
      <w:sz w:val="21"/>
      <w:szCs w:val="21"/>
    </w:rPr>
  </w:style>
  <w:style w:type="paragraph" w:customStyle="1" w:styleId="17">
    <w:name w:val="列出段落2"/>
    <w:basedOn w:val="1"/>
    <w:qFormat/>
    <w:uiPriority w:val="0"/>
  </w:style>
  <w:style w:type="paragraph" w:customStyle="1" w:styleId="18">
    <w:name w:val="WPSOffice手动目录 1"/>
    <w:uiPriority w:val="0"/>
    <w:rPr>
      <w:rFonts w:ascii="Times New Roman" w:hAnsi="Times New Roman" w:eastAsia="宋体" w:cs="Times New Roman"/>
      <w:lang w:val="en-US" w:eastAsia="zh-CN" w:bidi="ar-SA"/>
    </w:rPr>
  </w:style>
  <w:style w:type="paragraph" w:customStyle="1" w:styleId="19">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20">
    <w:name w:val="Table Paragraph"/>
    <w:basedOn w:val="1"/>
    <w:qFormat/>
    <w:uiPriority w:val="0"/>
  </w:style>
  <w:style w:type="character" w:customStyle="1" w:styleId="21">
    <w:name w:val="19"/>
    <w:uiPriority w:val="0"/>
    <w:rPr>
      <w:rFonts w:hint="default" w:ascii="Times New Roman" w:hAnsi="Times New Roman" w:cs="Times New Roman"/>
      <w:sz w:val="21"/>
      <w:szCs w:val="21"/>
    </w:rPr>
  </w:style>
  <w:style w:type="paragraph" w:customStyle="1" w:styleId="22">
    <w:name w:val="正文，首行缩进:"/>
    <w:basedOn w:val="1"/>
    <w:qFormat/>
    <w:uiPriority w:val="0"/>
    <w:pPr>
      <w:spacing w:line="460" w:lineRule="exact"/>
      <w:ind w:firstLine="480" w:firstLineChars="200"/>
    </w:pPr>
    <w:rPr>
      <w:rFonts w:ascii="宋体" w:hAnsi="宋体" w:cs="宋体"/>
    </w:rPr>
  </w:style>
  <w:style w:type="paragraph" w:customStyle="1" w:styleId="23">
    <w:name w:val="[Normal]"/>
    <w:basedOn w:val="1"/>
    <w:qFormat/>
    <w:uiPriority w:val="0"/>
    <w:pPr>
      <w:widowControl/>
      <w:autoSpaceDE/>
      <w:autoSpaceDN/>
      <w:adjustRightInd/>
    </w:pPr>
    <w:rPr>
      <w:rFonts w:ascii="宋体" w:hAnsi="宋体"/>
    </w:rPr>
  </w:style>
  <w:style w:type="paragraph" w:customStyle="1" w:styleId="24">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25">
    <w:name w:val="Char Char Char"/>
    <w:basedOn w:val="1"/>
    <w:qFormat/>
    <w:uiPriority w:val="0"/>
    <w:rPr>
      <w:rFonts w:ascii="Tahoma" w:hAnsi="Tahom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2025-07-31T06:33:00Z</dcterms:created>
  <dc:creator>Administrator</dc:creator>
  <cp:lastModifiedBy>Administrator</cp:lastModifiedBy>
  <dcterms:modified xsi:type="dcterms:W3CDTF">2025-07-31T06:33:55Z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7A9EBFC2F7614C8AB1E4A369F4D11CD0_11</vt:lpwstr>
  </property>
  <property fmtid="{D5CDD505-2E9C-101B-9397-08002B2CF9AE}" pid="4" name="KSOTemplateDocerSaveRecord">
    <vt:lpwstr>eyJoZGlkIjoiNTJmYzUzY2RkMTljYzJlOWM1NmQ1OGQxNDA0ZDVjMWYiLCJ1c2VySWQiOiI1MjA2MTE1MzIifQ==</vt:lpwstr>
  </property>
</Properties>
</file>